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3CD" w:rsidRPr="00257568" w:rsidRDefault="00C27EE5" w:rsidP="007163CD">
      <w:pPr>
        <w:rPr>
          <w:b/>
          <w:sz w:val="24"/>
          <w:szCs w:val="24"/>
        </w:rPr>
      </w:pPr>
      <w:r>
        <w:rPr>
          <w:b/>
          <w:sz w:val="24"/>
          <w:szCs w:val="24"/>
        </w:rPr>
        <w:t>HANK</w:t>
      </w:r>
      <w:r w:rsidR="006101A4">
        <w:rPr>
          <w:b/>
          <w:sz w:val="24"/>
          <w:szCs w:val="24"/>
        </w:rPr>
        <w:t>E</w:t>
      </w:r>
      <w:r w:rsidR="006D10C8">
        <w:rPr>
          <w:b/>
          <w:sz w:val="24"/>
          <w:szCs w:val="24"/>
        </w:rPr>
        <w:t xml:space="preserve"> „ </w:t>
      </w:r>
      <w:r w:rsidR="008D042D">
        <w:rPr>
          <w:b/>
          <w:sz w:val="24"/>
          <w:szCs w:val="24"/>
        </w:rPr>
        <w:t>PUURKAEVU NR 2201 LAMMUTUS</w:t>
      </w:r>
      <w:r w:rsidR="006D10C8">
        <w:rPr>
          <w:b/>
          <w:sz w:val="24"/>
          <w:szCs w:val="24"/>
        </w:rPr>
        <w:t>“</w:t>
      </w:r>
      <w:r>
        <w:rPr>
          <w:b/>
          <w:sz w:val="24"/>
          <w:szCs w:val="24"/>
        </w:rPr>
        <w:t xml:space="preserve"> ALUSDOKUMENT</w:t>
      </w:r>
    </w:p>
    <w:p w:rsidR="006D10C8" w:rsidRPr="000753E8" w:rsidRDefault="006D10C8" w:rsidP="00C27EE5">
      <w:pPr>
        <w:spacing w:line="240" w:lineRule="auto"/>
        <w:jc w:val="both"/>
        <w:rPr>
          <w:sz w:val="20"/>
          <w:szCs w:val="20"/>
        </w:rPr>
      </w:pPr>
      <w:r w:rsidRPr="000753E8">
        <w:rPr>
          <w:sz w:val="20"/>
          <w:szCs w:val="20"/>
        </w:rPr>
        <w:t>HANKIJA: AS Sillamäe-Veevärk, Ranna 5 Sillamäe</w:t>
      </w:r>
    </w:p>
    <w:p w:rsidR="006101A4" w:rsidRDefault="006101A4" w:rsidP="00C27EE5">
      <w:pPr>
        <w:spacing w:line="240" w:lineRule="auto"/>
        <w:jc w:val="both"/>
        <w:rPr>
          <w:sz w:val="20"/>
          <w:szCs w:val="20"/>
        </w:rPr>
      </w:pPr>
      <w:r w:rsidRPr="000753E8">
        <w:rPr>
          <w:sz w:val="20"/>
          <w:szCs w:val="20"/>
        </w:rPr>
        <w:t xml:space="preserve">KONTAKTISIK: Aimeli Laasik, </w:t>
      </w:r>
      <w:hyperlink r:id="rId6" w:history="1">
        <w:r w:rsidRPr="000753E8">
          <w:rPr>
            <w:rStyle w:val="Hyperlink"/>
            <w:rFonts w:asciiTheme="minorHAnsi" w:hAnsiTheme="minorHAnsi"/>
            <w:sz w:val="20"/>
            <w:szCs w:val="20"/>
          </w:rPr>
          <w:t>aimeli@silveevark.ee</w:t>
        </w:r>
      </w:hyperlink>
      <w:r w:rsidRPr="000753E8">
        <w:rPr>
          <w:sz w:val="20"/>
          <w:szCs w:val="20"/>
        </w:rPr>
        <w:t xml:space="preserve">, telefon </w:t>
      </w:r>
      <w:r w:rsidR="008D042D">
        <w:rPr>
          <w:sz w:val="20"/>
          <w:szCs w:val="20"/>
        </w:rPr>
        <w:t xml:space="preserve">+372 </w:t>
      </w:r>
      <w:r w:rsidRPr="000753E8">
        <w:rPr>
          <w:sz w:val="20"/>
          <w:szCs w:val="20"/>
        </w:rPr>
        <w:t>55 41</w:t>
      </w:r>
      <w:r w:rsidR="006D7607">
        <w:rPr>
          <w:sz w:val="20"/>
          <w:szCs w:val="20"/>
        </w:rPr>
        <w:t> </w:t>
      </w:r>
      <w:r w:rsidRPr="000753E8">
        <w:rPr>
          <w:sz w:val="20"/>
          <w:szCs w:val="20"/>
        </w:rPr>
        <w:t>650</w:t>
      </w:r>
    </w:p>
    <w:p w:rsidR="00920F05" w:rsidRDefault="00A60579" w:rsidP="00C27EE5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ÜLDINFO</w:t>
      </w:r>
      <w:r w:rsidR="006D7607">
        <w:rPr>
          <w:sz w:val="20"/>
          <w:szCs w:val="20"/>
        </w:rPr>
        <w:t xml:space="preserve">: </w:t>
      </w:r>
      <w:r>
        <w:rPr>
          <w:sz w:val="20"/>
          <w:szCs w:val="20"/>
        </w:rPr>
        <w:t>Hanke objek</w:t>
      </w:r>
      <w:r w:rsidR="00A66833">
        <w:rPr>
          <w:sz w:val="20"/>
          <w:szCs w:val="20"/>
        </w:rPr>
        <w:t>t</w:t>
      </w:r>
      <w:r>
        <w:rPr>
          <w:sz w:val="20"/>
          <w:szCs w:val="20"/>
        </w:rPr>
        <w:t xml:space="preserve">iks on </w:t>
      </w:r>
      <w:r w:rsidR="006D7607">
        <w:rPr>
          <w:sz w:val="20"/>
          <w:szCs w:val="20"/>
        </w:rPr>
        <w:t>Sillamäe</w:t>
      </w:r>
      <w:r w:rsidR="008D042D">
        <w:rPr>
          <w:sz w:val="20"/>
          <w:szCs w:val="20"/>
        </w:rPr>
        <w:t xml:space="preserve"> linnas Tallinna mnt 11/B asuva puurkaevu</w:t>
      </w:r>
      <w:r w:rsidR="00FE1733">
        <w:rPr>
          <w:sz w:val="20"/>
          <w:szCs w:val="20"/>
        </w:rPr>
        <w:t xml:space="preserve"> nr 9</w:t>
      </w:r>
      <w:r w:rsidR="008D042D">
        <w:rPr>
          <w:sz w:val="20"/>
          <w:szCs w:val="20"/>
        </w:rPr>
        <w:t xml:space="preserve">, katastrinumbriga 2201, </w:t>
      </w:r>
      <w:r w:rsidR="00A66833">
        <w:rPr>
          <w:sz w:val="20"/>
          <w:szCs w:val="20"/>
        </w:rPr>
        <w:t xml:space="preserve">tamponeerimise teostamine ja </w:t>
      </w:r>
      <w:r w:rsidR="0099545B">
        <w:rPr>
          <w:sz w:val="20"/>
          <w:szCs w:val="20"/>
        </w:rPr>
        <w:t>lammutami</w:t>
      </w:r>
      <w:r w:rsidR="00FE1733">
        <w:rPr>
          <w:sz w:val="20"/>
          <w:szCs w:val="20"/>
        </w:rPr>
        <w:t>s</w:t>
      </w:r>
      <w:r w:rsidR="0099545B">
        <w:rPr>
          <w:sz w:val="20"/>
          <w:szCs w:val="20"/>
        </w:rPr>
        <w:t>e ehitus</w:t>
      </w:r>
      <w:r w:rsidR="00FE1733">
        <w:rPr>
          <w:sz w:val="20"/>
          <w:szCs w:val="20"/>
        </w:rPr>
        <w:t xml:space="preserve">projekti </w:t>
      </w:r>
      <w:r w:rsidR="00A66833">
        <w:rPr>
          <w:sz w:val="20"/>
          <w:szCs w:val="20"/>
        </w:rPr>
        <w:t>koostamine (edaspidi Tööd)</w:t>
      </w:r>
      <w:r w:rsidR="00FE1733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="00112000">
        <w:rPr>
          <w:sz w:val="20"/>
          <w:szCs w:val="20"/>
        </w:rPr>
        <w:t>Täpsustuseks, et p</w:t>
      </w:r>
      <w:r w:rsidR="00611543">
        <w:rPr>
          <w:sz w:val="20"/>
          <w:szCs w:val="20"/>
        </w:rPr>
        <w:t>umpahoone lammutamise</w:t>
      </w:r>
      <w:r w:rsidR="00AA5227">
        <w:rPr>
          <w:sz w:val="20"/>
          <w:szCs w:val="20"/>
        </w:rPr>
        <w:t xml:space="preserve"> </w:t>
      </w:r>
      <w:r w:rsidR="00112000">
        <w:rPr>
          <w:sz w:val="20"/>
          <w:szCs w:val="20"/>
        </w:rPr>
        <w:t xml:space="preserve">projekt on Tööde sees, kuid </w:t>
      </w:r>
      <w:r w:rsidR="00AA5227">
        <w:rPr>
          <w:sz w:val="20"/>
          <w:szCs w:val="20"/>
        </w:rPr>
        <w:t>pumplahoone</w:t>
      </w:r>
      <w:r w:rsidR="00112000">
        <w:rPr>
          <w:sz w:val="20"/>
          <w:szCs w:val="20"/>
        </w:rPr>
        <w:t xml:space="preserve"> </w:t>
      </w:r>
      <w:r w:rsidR="00611543">
        <w:rPr>
          <w:sz w:val="20"/>
          <w:szCs w:val="20"/>
        </w:rPr>
        <w:t>lammutustööd ei kuulu</w:t>
      </w:r>
      <w:r w:rsidR="00112000">
        <w:rPr>
          <w:sz w:val="20"/>
          <w:szCs w:val="20"/>
        </w:rPr>
        <w:t xml:space="preserve"> Tööde hulka.</w:t>
      </w:r>
      <w:r w:rsidR="00DE0A3B">
        <w:rPr>
          <w:sz w:val="20"/>
          <w:szCs w:val="20"/>
        </w:rPr>
        <w:t xml:space="preserve"> Tööde hulka kuulub vajalike lubade, te</w:t>
      </w:r>
      <w:r w:rsidR="00E248B0">
        <w:rPr>
          <w:sz w:val="20"/>
          <w:szCs w:val="20"/>
        </w:rPr>
        <w:t>atiste jm dokumentide koostamine</w:t>
      </w:r>
      <w:r w:rsidR="00DE0A3B">
        <w:rPr>
          <w:sz w:val="20"/>
          <w:szCs w:val="20"/>
        </w:rPr>
        <w:t xml:space="preserve"> ja </w:t>
      </w:r>
      <w:r w:rsidR="00E248B0">
        <w:rPr>
          <w:sz w:val="20"/>
          <w:szCs w:val="20"/>
        </w:rPr>
        <w:t>kooskõlastamine</w:t>
      </w:r>
      <w:r w:rsidR="00DE0A3B">
        <w:rPr>
          <w:sz w:val="20"/>
          <w:szCs w:val="20"/>
        </w:rPr>
        <w:t>.</w:t>
      </w:r>
    </w:p>
    <w:p w:rsidR="00B36D2D" w:rsidRPr="000753E8" w:rsidRDefault="00B03E92" w:rsidP="00C27EE5">
      <w:pPr>
        <w:spacing w:line="240" w:lineRule="auto"/>
        <w:jc w:val="both"/>
        <w:rPr>
          <w:sz w:val="20"/>
          <w:szCs w:val="20"/>
        </w:rPr>
      </w:pPr>
      <w:r w:rsidRPr="000753E8">
        <w:rPr>
          <w:sz w:val="20"/>
          <w:szCs w:val="20"/>
        </w:rPr>
        <w:t>Hankija</w:t>
      </w:r>
      <w:r w:rsidR="00B36D2D" w:rsidRPr="000753E8">
        <w:rPr>
          <w:rFonts w:ascii="Calibri" w:eastAsia="Calibri" w:hAnsi="Calibri" w:cs="Times New Roman"/>
          <w:sz w:val="20"/>
          <w:szCs w:val="20"/>
        </w:rPr>
        <w:t xml:space="preserve"> teeb Pakkuja(te)le ettepaneku esitada pakkumus vastavalt </w:t>
      </w:r>
      <w:r w:rsidR="00831F56" w:rsidRPr="000753E8">
        <w:rPr>
          <w:sz w:val="20"/>
          <w:szCs w:val="20"/>
        </w:rPr>
        <w:t xml:space="preserve">hanke </w:t>
      </w:r>
      <w:r w:rsidR="00B36D2D" w:rsidRPr="000753E8">
        <w:rPr>
          <w:sz w:val="20"/>
          <w:szCs w:val="20"/>
        </w:rPr>
        <w:t xml:space="preserve">lähteülesandes </w:t>
      </w:r>
      <w:r w:rsidRPr="000753E8">
        <w:rPr>
          <w:sz w:val="20"/>
          <w:szCs w:val="20"/>
        </w:rPr>
        <w:t>määratud</w:t>
      </w:r>
      <w:r w:rsidR="00B36D2D" w:rsidRPr="000753E8">
        <w:rPr>
          <w:rFonts w:ascii="Calibri" w:eastAsia="Calibri" w:hAnsi="Calibri" w:cs="Times New Roman"/>
          <w:sz w:val="20"/>
          <w:szCs w:val="20"/>
        </w:rPr>
        <w:t xml:space="preserve"> tingimustele</w:t>
      </w:r>
      <w:r w:rsidR="00B36D2D" w:rsidRPr="000753E8">
        <w:rPr>
          <w:sz w:val="20"/>
          <w:szCs w:val="20"/>
        </w:rPr>
        <w:t>.</w:t>
      </w:r>
      <w:r w:rsidR="00A77160">
        <w:rPr>
          <w:sz w:val="20"/>
          <w:szCs w:val="20"/>
        </w:rPr>
        <w:t xml:space="preserve"> Pakkumus peab olema jõus 6</w:t>
      </w:r>
      <w:r w:rsidR="0061470C">
        <w:rPr>
          <w:sz w:val="20"/>
          <w:szCs w:val="20"/>
        </w:rPr>
        <w:t>0 päeva.</w:t>
      </w:r>
    </w:p>
    <w:p w:rsidR="00CB563B" w:rsidRPr="000753E8" w:rsidRDefault="00790B24" w:rsidP="00C27EE5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EELDATAV </w:t>
      </w:r>
      <w:r w:rsidR="005C3CD2">
        <w:rPr>
          <w:sz w:val="20"/>
          <w:szCs w:val="20"/>
        </w:rPr>
        <w:t>MAKSUMUS</w:t>
      </w:r>
      <w:r w:rsidR="005C3CD2" w:rsidRPr="003357A8">
        <w:rPr>
          <w:sz w:val="20"/>
          <w:szCs w:val="20"/>
        </w:rPr>
        <w:t xml:space="preserve">: </w:t>
      </w:r>
      <w:r w:rsidR="003357A8">
        <w:rPr>
          <w:sz w:val="20"/>
          <w:szCs w:val="20"/>
        </w:rPr>
        <w:t>4 5</w:t>
      </w:r>
      <w:r w:rsidR="00A66833" w:rsidRPr="003357A8">
        <w:rPr>
          <w:sz w:val="20"/>
          <w:szCs w:val="20"/>
        </w:rPr>
        <w:t>00</w:t>
      </w:r>
      <w:r w:rsidR="00B07ABC" w:rsidRPr="003357A8">
        <w:rPr>
          <w:sz w:val="20"/>
          <w:szCs w:val="20"/>
        </w:rPr>
        <w:t>,00</w:t>
      </w:r>
      <w:r w:rsidR="00B07ABC" w:rsidRPr="000753E8">
        <w:rPr>
          <w:sz w:val="20"/>
          <w:szCs w:val="20"/>
        </w:rPr>
        <w:t xml:space="preserve"> eurot käibemaksuta</w:t>
      </w:r>
    </w:p>
    <w:p w:rsidR="00FF71A1" w:rsidRPr="000753E8" w:rsidRDefault="00FF71A1" w:rsidP="00C27EE5">
      <w:pPr>
        <w:spacing w:after="0" w:line="240" w:lineRule="auto"/>
        <w:jc w:val="both"/>
        <w:rPr>
          <w:sz w:val="20"/>
          <w:szCs w:val="20"/>
        </w:rPr>
      </w:pPr>
      <w:r w:rsidRPr="000753E8">
        <w:rPr>
          <w:sz w:val="20"/>
          <w:szCs w:val="20"/>
        </w:rPr>
        <w:t>LÄHTEÜLESANNE:</w:t>
      </w:r>
      <w:r w:rsidR="00637ABF" w:rsidRPr="000753E8">
        <w:rPr>
          <w:sz w:val="20"/>
          <w:szCs w:val="20"/>
        </w:rPr>
        <w:t xml:space="preserve"> </w:t>
      </w:r>
    </w:p>
    <w:p w:rsidR="00BA27FC" w:rsidRPr="00BA27FC" w:rsidRDefault="0099545B" w:rsidP="00A528DB">
      <w:pPr>
        <w:pStyle w:val="ListParagraph"/>
        <w:numPr>
          <w:ilvl w:val="0"/>
          <w:numId w:val="6"/>
        </w:numPr>
        <w:spacing w:line="240" w:lineRule="auto"/>
        <w:jc w:val="both"/>
      </w:pPr>
      <w:r w:rsidRPr="00A66833">
        <w:rPr>
          <w:sz w:val="20"/>
          <w:szCs w:val="20"/>
        </w:rPr>
        <w:t xml:space="preserve">Puurkaevu </w:t>
      </w:r>
      <w:r w:rsidR="00A66833" w:rsidRPr="00A66833">
        <w:rPr>
          <w:sz w:val="20"/>
          <w:szCs w:val="20"/>
        </w:rPr>
        <w:t>tamponeerimise teostamine</w:t>
      </w:r>
      <w:r w:rsidR="00790B24" w:rsidRPr="00A66833">
        <w:rPr>
          <w:sz w:val="20"/>
          <w:szCs w:val="20"/>
        </w:rPr>
        <w:t xml:space="preserve"> ja </w:t>
      </w:r>
      <w:r w:rsidR="00A66833" w:rsidRPr="00A66833">
        <w:rPr>
          <w:sz w:val="20"/>
          <w:szCs w:val="20"/>
        </w:rPr>
        <w:t>lammutamise ehitusprojekti koostamine vastavalt</w:t>
      </w:r>
      <w:r w:rsidR="00BA27FC">
        <w:t xml:space="preserve"> </w:t>
      </w:r>
      <w:r w:rsidR="00BA27FC" w:rsidRPr="00BA27FC">
        <w:t>Keskkonnaministri 09.07.2015. määrus</w:t>
      </w:r>
      <w:r>
        <w:t>es</w:t>
      </w:r>
      <w:r w:rsidR="00BA27FC" w:rsidRPr="00BA27FC">
        <w:t xml:space="preserve"> nr 43 „Nõuded salvkaevu konstruktsiooni, puurkaevu või -augu ehitusprojekti ja konstruktsiooni ning lammutamise ja ümberehitamise ehitusprojekti kohta, puurkaevu või -augu projekteerimise, rajamise, kasutusele võtmise, ümberehitamise, lammutamise ja konserveerimise korra ning puurkaevu või -augu asukoha kooskõlastamise, ehitusloa ja kasutusloa taotluste, ehitus- või kasutusteatise, puurimispäeviku, salvkaevu ehitus- või kasutusteatise, puurkaevu või -augu ja salvkaevu andmete keskkonnaregistrisse kandmiseks esitamise ning puurkaevu või -augu ja salvkaevu lammutamise teatise vormid“</w:t>
      </w:r>
      <w:r w:rsidR="00A66833">
        <w:t xml:space="preserve"> sätestatud nõutele</w:t>
      </w:r>
      <w:r>
        <w:t>.</w:t>
      </w:r>
    </w:p>
    <w:p w:rsidR="00B60060" w:rsidRPr="000753E8" w:rsidRDefault="00FF71A1" w:rsidP="00C27EE5">
      <w:pPr>
        <w:spacing w:after="0" w:line="240" w:lineRule="auto"/>
        <w:jc w:val="both"/>
        <w:rPr>
          <w:sz w:val="20"/>
          <w:szCs w:val="20"/>
        </w:rPr>
      </w:pPr>
      <w:r w:rsidRPr="000753E8">
        <w:rPr>
          <w:sz w:val="20"/>
          <w:szCs w:val="20"/>
        </w:rPr>
        <w:t>NÕUDED PAKKUJALE:</w:t>
      </w:r>
      <w:r w:rsidR="002C0ACE" w:rsidRPr="000753E8">
        <w:rPr>
          <w:sz w:val="20"/>
          <w:szCs w:val="20"/>
        </w:rPr>
        <w:t xml:space="preserve"> </w:t>
      </w:r>
    </w:p>
    <w:p w:rsidR="00DF60CE" w:rsidRPr="0036269D" w:rsidRDefault="00B60060" w:rsidP="0036269D">
      <w:pPr>
        <w:pStyle w:val="ListParagraph"/>
        <w:numPr>
          <w:ilvl w:val="0"/>
          <w:numId w:val="7"/>
        </w:numPr>
        <w:spacing w:after="0" w:line="240" w:lineRule="auto"/>
        <w:jc w:val="both"/>
        <w:rPr>
          <w:sz w:val="20"/>
          <w:szCs w:val="20"/>
        </w:rPr>
      </w:pPr>
      <w:r w:rsidRPr="0036269D">
        <w:rPr>
          <w:sz w:val="20"/>
          <w:szCs w:val="20"/>
        </w:rPr>
        <w:t xml:space="preserve">Pakkujal ei tohi olla </w:t>
      </w:r>
      <w:r w:rsidR="00DF60CE" w:rsidRPr="0036269D">
        <w:rPr>
          <w:sz w:val="20"/>
          <w:szCs w:val="20"/>
        </w:rPr>
        <w:t>maksuvõ</w:t>
      </w:r>
      <w:r w:rsidR="0036269D" w:rsidRPr="0036269D">
        <w:rPr>
          <w:sz w:val="20"/>
          <w:szCs w:val="20"/>
        </w:rPr>
        <w:t>lglane</w:t>
      </w:r>
      <w:r w:rsidR="00DF60CE" w:rsidRPr="0036269D">
        <w:rPr>
          <w:sz w:val="20"/>
          <w:szCs w:val="20"/>
        </w:rPr>
        <w:t>. Hankija kontrollib Pakkuja maksuvõlgasid Maksu- ja Tolliameti kodulehe kaudu:</w:t>
      </w:r>
      <w:r w:rsidR="00DF60CE" w:rsidRPr="0036269D">
        <w:rPr>
          <w:rFonts w:cs="Arial"/>
          <w:sz w:val="20"/>
          <w:szCs w:val="20"/>
          <w:lang w:eastAsia="et-EE"/>
        </w:rPr>
        <w:t xml:space="preserve"> </w:t>
      </w:r>
      <w:hyperlink r:id="rId7" w:history="1">
        <w:r w:rsidR="00DF60CE" w:rsidRPr="0036269D">
          <w:rPr>
            <w:rStyle w:val="Hyperlink"/>
            <w:rFonts w:asciiTheme="minorHAnsi" w:hAnsiTheme="minorHAnsi" w:cs="Arial"/>
            <w:sz w:val="20"/>
            <w:szCs w:val="20"/>
            <w:lang w:eastAsia="et-EE"/>
          </w:rPr>
          <w:t>https://www.emta.ee/et</w:t>
        </w:r>
      </w:hyperlink>
      <w:r w:rsidR="00DF60CE" w:rsidRPr="0036269D">
        <w:rPr>
          <w:rFonts w:cs="Arial"/>
          <w:sz w:val="20"/>
          <w:szCs w:val="20"/>
          <w:lang w:eastAsia="et-EE"/>
        </w:rPr>
        <w:t>. Hankija kõrvaldab menetlusest Pa</w:t>
      </w:r>
      <w:r w:rsidR="005A3BAA" w:rsidRPr="0036269D">
        <w:rPr>
          <w:rFonts w:cs="Arial"/>
          <w:sz w:val="20"/>
          <w:szCs w:val="20"/>
          <w:lang w:eastAsia="et-EE"/>
        </w:rPr>
        <w:t>kkuja, kes</w:t>
      </w:r>
      <w:r w:rsidR="00DF60CE" w:rsidRPr="0036269D">
        <w:rPr>
          <w:rFonts w:cs="Arial"/>
          <w:sz w:val="20"/>
          <w:szCs w:val="20"/>
          <w:lang w:eastAsia="et-EE"/>
        </w:rPr>
        <w:t xml:space="preserve"> pole </w:t>
      </w:r>
      <w:r w:rsidR="00A93B22" w:rsidRPr="0036269D">
        <w:rPr>
          <w:rFonts w:cs="Arial"/>
          <w:sz w:val="20"/>
          <w:szCs w:val="20"/>
          <w:lang w:eastAsia="et-EE"/>
        </w:rPr>
        <w:t xml:space="preserve">võlgu </w:t>
      </w:r>
      <w:r w:rsidR="00DF60CE" w:rsidRPr="0036269D">
        <w:rPr>
          <w:rFonts w:cs="Arial"/>
          <w:sz w:val="20"/>
          <w:szCs w:val="20"/>
          <w:lang w:eastAsia="et-EE"/>
        </w:rPr>
        <w:t xml:space="preserve">kõrvaldanud 3. tööpäeva jooksul </w:t>
      </w:r>
      <w:r w:rsidR="005A3BAA" w:rsidRPr="0036269D">
        <w:rPr>
          <w:rFonts w:cs="Arial"/>
          <w:sz w:val="20"/>
          <w:szCs w:val="20"/>
          <w:lang w:eastAsia="et-EE"/>
        </w:rPr>
        <w:t xml:space="preserve">alates </w:t>
      </w:r>
      <w:r w:rsidR="00DF60CE" w:rsidRPr="0036269D">
        <w:rPr>
          <w:rFonts w:cs="Arial"/>
          <w:sz w:val="20"/>
          <w:szCs w:val="20"/>
          <w:lang w:eastAsia="et-EE"/>
        </w:rPr>
        <w:t>vastava teate saamisest.</w:t>
      </w:r>
    </w:p>
    <w:p w:rsidR="0036269D" w:rsidRDefault="0036269D" w:rsidP="0036269D">
      <w:pPr>
        <w:pStyle w:val="ListParagraph"/>
        <w:numPr>
          <w:ilvl w:val="0"/>
          <w:numId w:val="7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Pakkumus tuleb all</w:t>
      </w:r>
      <w:r w:rsidR="00377C19">
        <w:rPr>
          <w:sz w:val="20"/>
          <w:szCs w:val="20"/>
        </w:rPr>
        <w:t>kirjastada juhatuse liikme või volituse alusel määratud esindaja poolt.</w:t>
      </w:r>
    </w:p>
    <w:p w:rsidR="00E103CF" w:rsidRPr="00051AF4" w:rsidRDefault="00E103CF" w:rsidP="0036269D">
      <w:pPr>
        <w:pStyle w:val="ListParagraph"/>
        <w:numPr>
          <w:ilvl w:val="0"/>
          <w:numId w:val="7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Pakkuja peab enne hanke väljakuulutamist olema eelnevalt teostanud vähemalt ühe hankeobjektiga sarnase töö </w:t>
      </w:r>
      <w:r w:rsidRPr="00051AF4">
        <w:rPr>
          <w:sz w:val="20"/>
          <w:szCs w:val="20"/>
        </w:rPr>
        <w:t xml:space="preserve">ja lisab selle tõendamiseks teise lepingupartneri poolt väljastatud </w:t>
      </w:r>
      <w:r w:rsidR="00B71DCE" w:rsidRPr="00051AF4">
        <w:rPr>
          <w:sz w:val="20"/>
          <w:szCs w:val="20"/>
        </w:rPr>
        <w:t>kinnituse</w:t>
      </w:r>
      <w:r w:rsidRPr="00051AF4">
        <w:rPr>
          <w:sz w:val="20"/>
          <w:szCs w:val="20"/>
        </w:rPr>
        <w:t>.</w:t>
      </w:r>
    </w:p>
    <w:p w:rsidR="00E728D8" w:rsidRPr="0057561B" w:rsidRDefault="00E728D8" w:rsidP="0057561B">
      <w:pPr>
        <w:pStyle w:val="ListParagraph"/>
        <w:numPr>
          <w:ilvl w:val="0"/>
          <w:numId w:val="7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Pakkujal peab olema</w:t>
      </w:r>
      <w:r w:rsidR="00EE0DDE">
        <w:rPr>
          <w:sz w:val="20"/>
          <w:szCs w:val="20"/>
        </w:rPr>
        <w:t xml:space="preserve">  hüdr</w:t>
      </w:r>
      <w:r w:rsidR="00AF2802">
        <w:rPr>
          <w:sz w:val="20"/>
          <w:szCs w:val="20"/>
        </w:rPr>
        <w:t>ogeoloogiliste tööde tegevusluba</w:t>
      </w:r>
      <w:r w:rsidR="00EE0DDE">
        <w:rPr>
          <w:sz w:val="20"/>
          <w:szCs w:val="20"/>
        </w:rPr>
        <w:t>.</w:t>
      </w:r>
      <w:r w:rsidR="00AF2802">
        <w:rPr>
          <w:sz w:val="20"/>
          <w:szCs w:val="20"/>
        </w:rPr>
        <w:t xml:space="preserve"> Hankija kontrollib </w:t>
      </w:r>
      <w:r w:rsidR="0057561B">
        <w:rPr>
          <w:sz w:val="20"/>
          <w:szCs w:val="20"/>
        </w:rPr>
        <w:t>VEKA andmeb</w:t>
      </w:r>
      <w:r w:rsidR="00AF2802">
        <w:rPr>
          <w:sz w:val="20"/>
          <w:szCs w:val="20"/>
        </w:rPr>
        <w:t>aasi kaudu</w:t>
      </w:r>
      <w:r w:rsidR="0057561B">
        <w:rPr>
          <w:sz w:val="20"/>
          <w:szCs w:val="20"/>
        </w:rPr>
        <w:t xml:space="preserve">: </w:t>
      </w:r>
      <w:hyperlink r:id="rId8" w:history="1">
        <w:r w:rsidR="0057561B" w:rsidRPr="0024523E">
          <w:rPr>
            <w:rStyle w:val="Hyperlink"/>
            <w:rFonts w:asciiTheme="minorHAnsi" w:hAnsiTheme="minorHAnsi"/>
            <w:sz w:val="20"/>
            <w:szCs w:val="20"/>
          </w:rPr>
          <w:t>http://loodus.keskkonnainfo.ee/WebEelis/veka.aspx?type=artikkel&amp;id=-323857927</w:t>
        </w:r>
      </w:hyperlink>
      <w:r w:rsidR="0057561B">
        <w:rPr>
          <w:sz w:val="20"/>
          <w:szCs w:val="20"/>
        </w:rPr>
        <w:t xml:space="preserve">. </w:t>
      </w:r>
    </w:p>
    <w:p w:rsidR="00B07ABC" w:rsidRDefault="001404C3" w:rsidP="00C27EE5">
      <w:pPr>
        <w:pStyle w:val="ListParagraph"/>
        <w:numPr>
          <w:ilvl w:val="0"/>
          <w:numId w:val="7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Pakkuja</w:t>
      </w:r>
      <w:r w:rsidR="00A26C9C">
        <w:rPr>
          <w:sz w:val="20"/>
          <w:szCs w:val="20"/>
        </w:rPr>
        <w:t xml:space="preserve"> peab esitama täidetud loend</w:t>
      </w:r>
      <w:r w:rsidR="00C15EAC">
        <w:rPr>
          <w:sz w:val="20"/>
          <w:szCs w:val="20"/>
        </w:rPr>
        <w:t>i, kus antud ühiku maksumus peab sisaldama nii materjali kui tööjõu kulutusi. Üldkuludesse tuleb kanda kasum, tööga kaasnevad muud asjaajamis ja ettenägematud kulutused. Kõik hinnad tuleb esitada täpsusega kaks kohta pära</w:t>
      </w:r>
      <w:r w:rsidR="00352AA1">
        <w:rPr>
          <w:sz w:val="20"/>
          <w:szCs w:val="20"/>
        </w:rPr>
        <w:t>st koma. Pakkuja esitab loendi V</w:t>
      </w:r>
      <w:r w:rsidR="00C15EAC">
        <w:rPr>
          <w:sz w:val="20"/>
          <w:szCs w:val="20"/>
        </w:rPr>
        <w:t>ormil</w:t>
      </w:r>
      <w:r w:rsidR="00352AA1">
        <w:rPr>
          <w:sz w:val="20"/>
          <w:szCs w:val="20"/>
        </w:rPr>
        <w:t xml:space="preserve"> 1:</w:t>
      </w:r>
      <w:r w:rsidR="00C15EAC">
        <w:rPr>
          <w:sz w:val="20"/>
          <w:szCs w:val="20"/>
        </w:rPr>
        <w:t xml:space="preserve"> </w:t>
      </w:r>
      <w:r w:rsidR="00733EBE">
        <w:rPr>
          <w:b/>
          <w:sz w:val="20"/>
          <w:szCs w:val="20"/>
        </w:rPr>
        <w:t>H</w:t>
      </w:r>
      <w:r w:rsidR="00352AA1">
        <w:rPr>
          <w:b/>
          <w:sz w:val="20"/>
          <w:szCs w:val="20"/>
        </w:rPr>
        <w:t>innapakkumus</w:t>
      </w:r>
      <w:r w:rsidR="00C15EAC">
        <w:rPr>
          <w:sz w:val="20"/>
          <w:szCs w:val="20"/>
        </w:rPr>
        <w:t>.</w:t>
      </w:r>
    </w:p>
    <w:p w:rsidR="001404C3" w:rsidRDefault="001404C3" w:rsidP="00C27EE5">
      <w:pPr>
        <w:spacing w:line="240" w:lineRule="auto"/>
        <w:jc w:val="both"/>
        <w:rPr>
          <w:sz w:val="20"/>
          <w:szCs w:val="20"/>
        </w:rPr>
      </w:pPr>
    </w:p>
    <w:p w:rsidR="00C94EA6" w:rsidRDefault="00C94EA6" w:rsidP="00C27EE5">
      <w:pPr>
        <w:spacing w:line="240" w:lineRule="auto"/>
        <w:jc w:val="both"/>
        <w:rPr>
          <w:sz w:val="20"/>
          <w:szCs w:val="20"/>
        </w:rPr>
      </w:pPr>
      <w:r w:rsidRPr="000753E8">
        <w:rPr>
          <w:sz w:val="20"/>
          <w:szCs w:val="20"/>
        </w:rPr>
        <w:t xml:space="preserve">TAGASILÜKKAMINE: </w:t>
      </w:r>
      <w:r w:rsidR="00974DD3">
        <w:rPr>
          <w:sz w:val="20"/>
          <w:szCs w:val="20"/>
        </w:rPr>
        <w:t xml:space="preserve">Hankija </w:t>
      </w:r>
      <w:r w:rsidR="00377C19">
        <w:rPr>
          <w:sz w:val="20"/>
          <w:szCs w:val="20"/>
        </w:rPr>
        <w:t>võib</w:t>
      </w:r>
      <w:r w:rsidR="00974DD3">
        <w:rPr>
          <w:sz w:val="20"/>
          <w:szCs w:val="20"/>
        </w:rPr>
        <w:t xml:space="preserve"> lükata tagasi k</w:t>
      </w:r>
      <w:r w:rsidRPr="000753E8">
        <w:rPr>
          <w:sz w:val="20"/>
          <w:szCs w:val="20"/>
        </w:rPr>
        <w:t>õik pakkumused</w:t>
      </w:r>
      <w:r w:rsidR="00974DD3">
        <w:rPr>
          <w:sz w:val="20"/>
          <w:szCs w:val="20"/>
        </w:rPr>
        <w:t>, kui nad</w:t>
      </w:r>
      <w:r w:rsidRPr="000753E8">
        <w:rPr>
          <w:sz w:val="20"/>
          <w:szCs w:val="20"/>
        </w:rPr>
        <w:t xml:space="preserve"> ületavad hanke eeldatava</w:t>
      </w:r>
      <w:r w:rsidR="00C1672E">
        <w:rPr>
          <w:sz w:val="20"/>
          <w:szCs w:val="20"/>
        </w:rPr>
        <w:t>t maksumust</w:t>
      </w:r>
      <w:r w:rsidRPr="000753E8">
        <w:rPr>
          <w:sz w:val="20"/>
          <w:szCs w:val="20"/>
        </w:rPr>
        <w:t>.</w:t>
      </w:r>
    </w:p>
    <w:p w:rsidR="0036269D" w:rsidRPr="000753E8" w:rsidRDefault="0036269D" w:rsidP="00C27EE5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LÄBIRÄÄKIMISED: Hankija võib</w:t>
      </w:r>
      <w:r w:rsidR="00377C19">
        <w:rPr>
          <w:sz w:val="20"/>
          <w:szCs w:val="20"/>
        </w:rPr>
        <w:t xml:space="preserve"> pidada hinna üle läbirääkimisi, kui kõik vastavaks tunnustatud pakkumused ületavad planeeritud maksumust. Kui pakkuja ettepanekule ei vasta, jääb jõusse pakkumuse esialgne maksumus.</w:t>
      </w:r>
    </w:p>
    <w:p w:rsidR="0036269D" w:rsidRDefault="00D05E65" w:rsidP="00C27EE5">
      <w:pPr>
        <w:spacing w:line="240" w:lineRule="auto"/>
        <w:rPr>
          <w:sz w:val="20"/>
          <w:szCs w:val="20"/>
        </w:rPr>
      </w:pPr>
      <w:r w:rsidRPr="000753E8">
        <w:rPr>
          <w:sz w:val="20"/>
          <w:szCs w:val="20"/>
        </w:rPr>
        <w:t>PAKKUMUSTE HINDAMINE: Hindamise kriteeriumiks on madalaim hind</w:t>
      </w:r>
      <w:r w:rsidR="008C08B4" w:rsidRPr="000753E8">
        <w:rPr>
          <w:sz w:val="20"/>
          <w:szCs w:val="20"/>
        </w:rPr>
        <w:t xml:space="preserve">. </w:t>
      </w:r>
    </w:p>
    <w:p w:rsidR="008C08B4" w:rsidRPr="000753E8" w:rsidRDefault="008C08B4" w:rsidP="00C27EE5">
      <w:pPr>
        <w:spacing w:line="240" w:lineRule="auto"/>
        <w:rPr>
          <w:sz w:val="20"/>
          <w:szCs w:val="20"/>
        </w:rPr>
      </w:pPr>
      <w:r w:rsidRPr="000753E8">
        <w:rPr>
          <w:sz w:val="20"/>
          <w:szCs w:val="20"/>
        </w:rPr>
        <w:t xml:space="preserve">PAKKUMUSTE ESITAMINE:  Pakkumused tuleb esitada e-postile: </w:t>
      </w:r>
      <w:hyperlink r:id="rId9" w:history="1">
        <w:r w:rsidRPr="000753E8">
          <w:rPr>
            <w:rStyle w:val="Hyperlink"/>
            <w:rFonts w:asciiTheme="minorHAnsi" w:hAnsiTheme="minorHAnsi"/>
            <w:sz w:val="20"/>
            <w:szCs w:val="20"/>
          </w:rPr>
          <w:t>aimeli@silveevark.ee</w:t>
        </w:r>
      </w:hyperlink>
      <w:r w:rsidRPr="000753E8">
        <w:rPr>
          <w:sz w:val="20"/>
          <w:szCs w:val="20"/>
        </w:rPr>
        <w:t xml:space="preserve"> .</w:t>
      </w:r>
    </w:p>
    <w:p w:rsidR="008C08B4" w:rsidRDefault="008C08B4" w:rsidP="00C27EE5">
      <w:pPr>
        <w:spacing w:line="240" w:lineRule="auto"/>
        <w:rPr>
          <w:sz w:val="20"/>
          <w:szCs w:val="20"/>
        </w:rPr>
      </w:pPr>
      <w:r w:rsidRPr="000753E8">
        <w:rPr>
          <w:sz w:val="20"/>
          <w:szCs w:val="20"/>
        </w:rPr>
        <w:t xml:space="preserve">PAKKUMUSTE AVAMINE: </w:t>
      </w:r>
      <w:r w:rsidR="00A926AE">
        <w:rPr>
          <w:b/>
          <w:sz w:val="20"/>
          <w:szCs w:val="20"/>
        </w:rPr>
        <w:t>19</w:t>
      </w:r>
      <w:r w:rsidR="00FC282A" w:rsidRPr="00877A29">
        <w:rPr>
          <w:b/>
          <w:sz w:val="20"/>
          <w:szCs w:val="20"/>
        </w:rPr>
        <w:t>.07</w:t>
      </w:r>
      <w:r w:rsidRPr="00877A29">
        <w:rPr>
          <w:b/>
          <w:sz w:val="20"/>
          <w:szCs w:val="20"/>
        </w:rPr>
        <w:t>.2018</w:t>
      </w:r>
      <w:r w:rsidR="00FC282A" w:rsidRPr="00877A29">
        <w:rPr>
          <w:b/>
          <w:sz w:val="20"/>
          <w:szCs w:val="20"/>
        </w:rPr>
        <w:t xml:space="preserve"> kell 13</w:t>
      </w:r>
      <w:r w:rsidRPr="00877A29">
        <w:rPr>
          <w:b/>
          <w:sz w:val="20"/>
          <w:szCs w:val="20"/>
        </w:rPr>
        <w:t>:00</w:t>
      </w:r>
    </w:p>
    <w:p w:rsidR="007510EA" w:rsidRDefault="007510EA" w:rsidP="00C27EE5">
      <w:pPr>
        <w:spacing w:line="240" w:lineRule="auto"/>
        <w:rPr>
          <w:sz w:val="20"/>
          <w:szCs w:val="20"/>
        </w:rPr>
      </w:pPr>
    </w:p>
    <w:p w:rsidR="007510EA" w:rsidRDefault="007510EA" w:rsidP="00C27EE5">
      <w:pPr>
        <w:spacing w:line="240" w:lineRule="auto"/>
        <w:rPr>
          <w:sz w:val="20"/>
          <w:szCs w:val="20"/>
        </w:rPr>
      </w:pPr>
    </w:p>
    <w:p w:rsidR="007510EA" w:rsidRDefault="007510EA" w:rsidP="00C27EE5">
      <w:pPr>
        <w:spacing w:line="240" w:lineRule="auto"/>
        <w:rPr>
          <w:sz w:val="20"/>
          <w:szCs w:val="20"/>
        </w:rPr>
      </w:pPr>
    </w:p>
    <w:tbl>
      <w:tblPr>
        <w:tblW w:w="8801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2150"/>
        <w:gridCol w:w="2150"/>
        <w:gridCol w:w="1099"/>
        <w:gridCol w:w="1134"/>
        <w:gridCol w:w="1114"/>
        <w:gridCol w:w="1154"/>
      </w:tblGrid>
      <w:tr w:rsidR="00733EBE" w:rsidRPr="00D95ECA" w:rsidTr="003B32B8">
        <w:trPr>
          <w:trHeight w:val="324"/>
        </w:trPr>
        <w:tc>
          <w:tcPr>
            <w:tcW w:w="4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EBE" w:rsidRPr="00D95ECA" w:rsidRDefault="00352AA1" w:rsidP="00733EB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t-EE"/>
              </w:rPr>
            </w:pPr>
            <w:r w:rsidRPr="00D95ECA">
              <w:rPr>
                <w:rFonts w:eastAsia="Times New Roman" w:cs="Times New Roman"/>
                <w:b/>
                <w:bCs/>
                <w:color w:val="000000"/>
                <w:lang w:eastAsia="et-EE"/>
              </w:rPr>
              <w:t xml:space="preserve">Vorm 1: </w:t>
            </w:r>
            <w:r w:rsidR="002647EF" w:rsidRPr="00D95ECA">
              <w:rPr>
                <w:rFonts w:eastAsia="Times New Roman" w:cs="Times New Roman"/>
                <w:b/>
                <w:bCs/>
                <w:color w:val="000000"/>
                <w:lang w:eastAsia="et-EE"/>
              </w:rPr>
              <w:t>H</w:t>
            </w:r>
            <w:r w:rsidRPr="00D95ECA">
              <w:rPr>
                <w:rFonts w:eastAsia="Times New Roman" w:cs="Times New Roman"/>
                <w:b/>
                <w:bCs/>
                <w:color w:val="000000"/>
                <w:lang w:eastAsia="et-EE"/>
              </w:rPr>
              <w:t>innapakkumus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EBE" w:rsidRPr="00D95ECA" w:rsidRDefault="00733EBE" w:rsidP="00733E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t-E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EBE" w:rsidRPr="00D95ECA" w:rsidRDefault="00733EBE" w:rsidP="00733E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t-EE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EBE" w:rsidRPr="00D95ECA" w:rsidRDefault="00733EBE" w:rsidP="00733EBE">
            <w:pPr>
              <w:spacing w:after="0" w:line="240" w:lineRule="auto"/>
              <w:rPr>
                <w:rFonts w:eastAsia="Times New Roman" w:cs="Times New Roman"/>
                <w:color w:val="000000"/>
                <w:lang w:eastAsia="et-EE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EBE" w:rsidRPr="00D95ECA" w:rsidRDefault="00733EBE" w:rsidP="00733EBE">
            <w:pPr>
              <w:spacing w:after="0" w:line="240" w:lineRule="auto"/>
              <w:rPr>
                <w:rFonts w:eastAsia="Times New Roman" w:cs="Times New Roman"/>
                <w:color w:val="000000"/>
                <w:lang w:eastAsia="et-EE"/>
              </w:rPr>
            </w:pPr>
          </w:p>
        </w:tc>
      </w:tr>
      <w:tr w:rsidR="00733EBE" w:rsidRPr="00D95ECA" w:rsidTr="003B32B8">
        <w:trPr>
          <w:trHeight w:val="264"/>
        </w:trPr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EBE" w:rsidRPr="00D95ECA" w:rsidRDefault="00733EBE" w:rsidP="00D95ECA">
            <w:pPr>
              <w:spacing w:after="0" w:line="240" w:lineRule="auto"/>
              <w:ind w:firstLineChars="400" w:firstLine="883"/>
              <w:rPr>
                <w:rFonts w:eastAsia="Times New Roman" w:cs="Times New Roman"/>
                <w:b/>
                <w:bCs/>
                <w:color w:val="000000"/>
                <w:lang w:eastAsia="et-EE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EBE" w:rsidRPr="00D95ECA" w:rsidRDefault="00733EBE" w:rsidP="00D95ECA">
            <w:pPr>
              <w:spacing w:after="0" w:line="240" w:lineRule="auto"/>
              <w:ind w:firstLineChars="400" w:firstLine="883"/>
              <w:rPr>
                <w:rFonts w:eastAsia="Times New Roman" w:cs="Times New Roman"/>
                <w:b/>
                <w:bCs/>
                <w:color w:val="000000"/>
                <w:lang w:eastAsia="et-EE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EBE" w:rsidRPr="00D95ECA" w:rsidRDefault="00733EBE" w:rsidP="00733E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t-E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EBE" w:rsidRPr="00D95ECA" w:rsidRDefault="00733EBE" w:rsidP="00733E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t-EE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EBE" w:rsidRPr="00D95ECA" w:rsidRDefault="00733EBE" w:rsidP="00733EBE">
            <w:pPr>
              <w:spacing w:after="0" w:line="240" w:lineRule="auto"/>
              <w:rPr>
                <w:rFonts w:eastAsia="Times New Roman" w:cs="Times New Roman"/>
                <w:color w:val="000000"/>
                <w:lang w:eastAsia="et-EE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3EBE" w:rsidRPr="00D95ECA" w:rsidRDefault="00733EBE" w:rsidP="00733EBE">
            <w:pPr>
              <w:spacing w:after="0" w:line="240" w:lineRule="auto"/>
              <w:rPr>
                <w:rFonts w:eastAsia="Times New Roman" w:cs="Times New Roman"/>
                <w:color w:val="000000"/>
                <w:lang w:eastAsia="et-EE"/>
              </w:rPr>
            </w:pPr>
          </w:p>
        </w:tc>
      </w:tr>
      <w:tr w:rsidR="00581E3D" w:rsidRPr="00D95ECA" w:rsidTr="003B32B8">
        <w:trPr>
          <w:trHeight w:val="768"/>
        </w:trPr>
        <w:tc>
          <w:tcPr>
            <w:tcW w:w="43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3D" w:rsidRPr="00D95ECA" w:rsidRDefault="00581E3D" w:rsidP="00733EB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t-EE"/>
              </w:rPr>
            </w:pPr>
            <w:r w:rsidRPr="00D95ECA">
              <w:rPr>
                <w:rFonts w:eastAsia="Times New Roman" w:cs="Times New Roman"/>
                <w:b/>
                <w:bCs/>
                <w:color w:val="000000"/>
                <w:lang w:eastAsia="et-EE"/>
              </w:rPr>
              <w:t>Töö nimetus ja kirjeldus</w:t>
            </w:r>
          </w:p>
        </w:tc>
        <w:tc>
          <w:tcPr>
            <w:tcW w:w="109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1E3D" w:rsidRPr="00D95ECA" w:rsidRDefault="00581E3D" w:rsidP="00733EB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t-EE"/>
              </w:rPr>
            </w:pPr>
            <w:r w:rsidRPr="00D95ECA">
              <w:rPr>
                <w:rFonts w:eastAsia="Times New Roman" w:cs="Times New Roman"/>
                <w:b/>
                <w:bCs/>
                <w:color w:val="000000"/>
                <w:lang w:eastAsia="et-EE"/>
              </w:rPr>
              <w:t>Ühik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1E3D" w:rsidRPr="00D95ECA" w:rsidRDefault="00581E3D" w:rsidP="00581E3D">
            <w:pPr>
              <w:spacing w:after="0" w:line="240" w:lineRule="auto"/>
              <w:ind w:right="-70"/>
              <w:jc w:val="center"/>
              <w:rPr>
                <w:rFonts w:eastAsia="Times New Roman" w:cs="Times New Roman"/>
                <w:b/>
                <w:bCs/>
                <w:color w:val="000000"/>
                <w:lang w:eastAsia="et-EE"/>
              </w:rPr>
            </w:pPr>
            <w:r w:rsidRPr="00D95ECA">
              <w:rPr>
                <w:rFonts w:eastAsia="Times New Roman" w:cs="Times New Roman"/>
                <w:b/>
                <w:bCs/>
                <w:color w:val="000000"/>
                <w:lang w:eastAsia="et-EE"/>
              </w:rPr>
              <w:t>Kogus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E3D" w:rsidRPr="00D95ECA" w:rsidRDefault="00581E3D" w:rsidP="00581E3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t-EE"/>
              </w:rPr>
            </w:pPr>
            <w:r w:rsidRPr="00D95ECA">
              <w:rPr>
                <w:rFonts w:eastAsia="Times New Roman" w:cs="Times New Roman"/>
                <w:b/>
                <w:bCs/>
                <w:color w:val="000000"/>
                <w:lang w:eastAsia="et-EE"/>
              </w:rPr>
              <w:t>Maksumus,   EUR</w:t>
            </w:r>
          </w:p>
        </w:tc>
      </w:tr>
      <w:tr w:rsidR="00581E3D" w:rsidRPr="00D95ECA" w:rsidTr="003B32B8">
        <w:trPr>
          <w:trHeight w:val="852"/>
        </w:trPr>
        <w:tc>
          <w:tcPr>
            <w:tcW w:w="43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3D" w:rsidRPr="00D95ECA" w:rsidRDefault="00581E3D" w:rsidP="00733EBE">
            <w:pPr>
              <w:spacing w:after="0" w:line="240" w:lineRule="auto"/>
              <w:rPr>
                <w:rFonts w:eastAsia="Times New Roman" w:cs="Times New Roman"/>
                <w:lang w:eastAsia="et-EE"/>
              </w:rPr>
            </w:pPr>
            <w:r w:rsidRPr="00D95ECA">
              <w:t xml:space="preserve">Puurkaevu </w:t>
            </w:r>
            <w:r w:rsidR="00DE0A3B">
              <w:t xml:space="preserve">(pumplahoone) </w:t>
            </w:r>
            <w:r w:rsidRPr="00D95ECA">
              <w:t>lammutamise ehitusprojekti koostamine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1E3D" w:rsidRPr="00D95ECA" w:rsidRDefault="00581E3D" w:rsidP="00733E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t-EE"/>
              </w:rPr>
            </w:pPr>
            <w:r w:rsidRPr="00D95ECA">
              <w:rPr>
                <w:rFonts w:eastAsia="Times New Roman" w:cs="Times New Roman"/>
                <w:color w:val="000000"/>
                <w:lang w:eastAsia="et-EE"/>
              </w:rPr>
              <w:t>tk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1E3D" w:rsidRPr="00D95ECA" w:rsidRDefault="00581E3D" w:rsidP="00733E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t-EE"/>
              </w:rPr>
            </w:pPr>
            <w:r w:rsidRPr="00D95ECA">
              <w:rPr>
                <w:rFonts w:eastAsia="Times New Roman" w:cs="Times New Roman"/>
                <w:color w:val="000000"/>
                <w:lang w:eastAsia="et-EE"/>
              </w:rPr>
              <w:t>1 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1E3D" w:rsidRPr="00D95ECA" w:rsidRDefault="00581E3D" w:rsidP="00733EB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t-EE"/>
              </w:rPr>
            </w:pPr>
            <w:r w:rsidRPr="00D95ECA">
              <w:rPr>
                <w:rFonts w:eastAsia="Times New Roman" w:cs="Times New Roman"/>
                <w:b/>
                <w:bCs/>
                <w:color w:val="000000"/>
                <w:lang w:eastAsia="et-EE"/>
              </w:rPr>
              <w:t> </w:t>
            </w:r>
          </w:p>
          <w:p w:rsidR="00581E3D" w:rsidRPr="00D95ECA" w:rsidRDefault="00581E3D" w:rsidP="00733EB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t-EE"/>
              </w:rPr>
            </w:pPr>
            <w:r w:rsidRPr="00D95ECA">
              <w:rPr>
                <w:rFonts w:eastAsia="Times New Roman" w:cs="Times New Roman"/>
                <w:b/>
                <w:bCs/>
                <w:color w:val="000000"/>
                <w:lang w:eastAsia="et-EE"/>
              </w:rPr>
              <w:t> </w:t>
            </w:r>
          </w:p>
        </w:tc>
      </w:tr>
      <w:tr w:rsidR="00581E3D" w:rsidRPr="00D95ECA" w:rsidTr="003B32B8">
        <w:trPr>
          <w:trHeight w:val="840"/>
        </w:trPr>
        <w:tc>
          <w:tcPr>
            <w:tcW w:w="43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E3D" w:rsidRPr="00D95ECA" w:rsidRDefault="00581E3D" w:rsidP="00733EBE">
            <w:pPr>
              <w:spacing w:after="0" w:line="240" w:lineRule="auto"/>
            </w:pPr>
          </w:p>
          <w:p w:rsidR="00581E3D" w:rsidRPr="00D95ECA" w:rsidRDefault="008E00E0" w:rsidP="00733EBE">
            <w:pPr>
              <w:spacing w:after="0" w:line="240" w:lineRule="auto"/>
              <w:rPr>
                <w:rFonts w:eastAsia="Times New Roman" w:cs="Times New Roman"/>
                <w:color w:val="000000"/>
                <w:lang w:eastAsia="et-EE"/>
              </w:rPr>
            </w:pPr>
            <w:r>
              <w:t xml:space="preserve">Puurkaevu </w:t>
            </w:r>
            <w:r w:rsidR="00581E3D" w:rsidRPr="00D95ECA">
              <w:t>tamponeerimine</w:t>
            </w:r>
          </w:p>
        </w:tc>
        <w:tc>
          <w:tcPr>
            <w:tcW w:w="10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E3D" w:rsidRPr="00D95ECA" w:rsidRDefault="00581E3D" w:rsidP="00175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t-EE"/>
              </w:rPr>
            </w:pPr>
            <w:r w:rsidRPr="00D95ECA">
              <w:rPr>
                <w:rFonts w:eastAsia="Times New Roman" w:cs="Times New Roman"/>
                <w:color w:val="000000"/>
                <w:lang w:eastAsia="et-EE"/>
              </w:rPr>
              <w:t>tk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3D" w:rsidRPr="00D95ECA" w:rsidRDefault="00581E3D" w:rsidP="00175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t-EE"/>
              </w:rPr>
            </w:pPr>
            <w:r w:rsidRPr="00D95ECA">
              <w:rPr>
                <w:rFonts w:eastAsia="Times New Roman" w:cs="Times New Roman"/>
                <w:color w:val="000000"/>
                <w:lang w:eastAsia="et-EE"/>
              </w:rPr>
              <w:t>1 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1E3D" w:rsidRPr="00D95ECA" w:rsidRDefault="00581E3D" w:rsidP="00733EB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t-EE"/>
              </w:rPr>
            </w:pPr>
            <w:r w:rsidRPr="00D95ECA">
              <w:rPr>
                <w:rFonts w:eastAsia="Times New Roman" w:cs="Times New Roman"/>
                <w:b/>
                <w:bCs/>
                <w:color w:val="000000"/>
                <w:lang w:eastAsia="et-EE"/>
              </w:rPr>
              <w:t> </w:t>
            </w:r>
          </w:p>
          <w:p w:rsidR="00581E3D" w:rsidRPr="00D95ECA" w:rsidRDefault="00581E3D" w:rsidP="00733EB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t-EE"/>
              </w:rPr>
            </w:pPr>
            <w:r w:rsidRPr="00D95ECA">
              <w:rPr>
                <w:rFonts w:eastAsia="Times New Roman" w:cs="Times New Roman"/>
                <w:b/>
                <w:bCs/>
                <w:color w:val="000000"/>
                <w:lang w:eastAsia="et-EE"/>
              </w:rPr>
              <w:t> </w:t>
            </w:r>
          </w:p>
        </w:tc>
      </w:tr>
      <w:tr w:rsidR="00581E3D" w:rsidRPr="00D95ECA" w:rsidTr="003B32B8">
        <w:trPr>
          <w:trHeight w:val="816"/>
        </w:trPr>
        <w:tc>
          <w:tcPr>
            <w:tcW w:w="43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81E3D" w:rsidRPr="00D95ECA" w:rsidRDefault="00581E3D" w:rsidP="00733EBE">
            <w:pPr>
              <w:spacing w:after="0" w:line="240" w:lineRule="auto"/>
            </w:pPr>
          </w:p>
          <w:p w:rsidR="00581E3D" w:rsidRDefault="00581E3D" w:rsidP="008E00E0">
            <w:pPr>
              <w:spacing w:after="0" w:line="240" w:lineRule="auto"/>
            </w:pPr>
            <w:r w:rsidRPr="00D95ECA">
              <w:t xml:space="preserve">Üldkulud koos kasumiga (kooskõlastused, </w:t>
            </w:r>
            <w:r w:rsidR="003B32B8">
              <w:t xml:space="preserve">load, teatised, </w:t>
            </w:r>
            <w:r w:rsidR="001D5337" w:rsidRPr="00D95ECA">
              <w:t>ettenägematud kulud,</w:t>
            </w:r>
            <w:r w:rsidRPr="00D95ECA">
              <w:t xml:space="preserve"> </w:t>
            </w:r>
            <w:r w:rsidR="001D5337" w:rsidRPr="00D95ECA">
              <w:t>jm</w:t>
            </w:r>
            <w:r w:rsidRPr="00D95ECA">
              <w:t>).</w:t>
            </w:r>
          </w:p>
          <w:p w:rsidR="008E00E0" w:rsidRPr="00D95ECA" w:rsidRDefault="008E00E0" w:rsidP="008E00E0">
            <w:pPr>
              <w:spacing w:after="0" w:line="240" w:lineRule="auto"/>
              <w:rPr>
                <w:rFonts w:eastAsia="Times New Roman" w:cs="Times New Roman"/>
                <w:color w:val="000000"/>
                <w:lang w:eastAsia="et-EE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3D" w:rsidRPr="00D95ECA" w:rsidRDefault="00581E3D" w:rsidP="00175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t-EE"/>
              </w:rPr>
            </w:pPr>
            <w:r w:rsidRPr="00D95ECA">
              <w:rPr>
                <w:rFonts w:eastAsia="Times New Roman" w:cs="Times New Roman"/>
                <w:color w:val="000000"/>
                <w:lang w:eastAsia="et-EE"/>
              </w:rPr>
              <w:t>kompl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E3D" w:rsidRPr="00D95ECA" w:rsidRDefault="00581E3D" w:rsidP="001759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t-EE"/>
              </w:rPr>
            </w:pPr>
            <w:r w:rsidRPr="00D95ECA">
              <w:rPr>
                <w:rFonts w:eastAsia="Times New Roman" w:cs="Times New Roman"/>
                <w:color w:val="000000"/>
                <w:lang w:eastAsia="et-EE"/>
              </w:rPr>
              <w:t>1 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1E3D" w:rsidRPr="00D95ECA" w:rsidRDefault="00581E3D" w:rsidP="00733EB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t-EE"/>
              </w:rPr>
            </w:pPr>
            <w:r w:rsidRPr="00D95ECA">
              <w:rPr>
                <w:rFonts w:eastAsia="Times New Roman" w:cs="Times New Roman"/>
                <w:b/>
                <w:bCs/>
                <w:color w:val="000000"/>
                <w:lang w:eastAsia="et-EE"/>
              </w:rPr>
              <w:t> </w:t>
            </w:r>
          </w:p>
          <w:p w:rsidR="00581E3D" w:rsidRPr="00D95ECA" w:rsidRDefault="00581E3D" w:rsidP="00733EB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t-EE"/>
              </w:rPr>
            </w:pPr>
            <w:r w:rsidRPr="00D95ECA">
              <w:rPr>
                <w:rFonts w:eastAsia="Times New Roman" w:cs="Times New Roman"/>
                <w:b/>
                <w:bCs/>
                <w:color w:val="000000"/>
                <w:lang w:eastAsia="et-EE"/>
              </w:rPr>
              <w:t> </w:t>
            </w:r>
          </w:p>
        </w:tc>
      </w:tr>
      <w:tr w:rsidR="00581E3D" w:rsidRPr="00D95ECA" w:rsidTr="003B32B8">
        <w:trPr>
          <w:trHeight w:val="816"/>
        </w:trPr>
        <w:tc>
          <w:tcPr>
            <w:tcW w:w="653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B32B8" w:rsidRDefault="003B32B8" w:rsidP="00581E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t-EE"/>
              </w:rPr>
            </w:pPr>
          </w:p>
          <w:p w:rsidR="00581E3D" w:rsidRPr="00D95ECA" w:rsidRDefault="00581E3D" w:rsidP="00581E3D">
            <w:pPr>
              <w:spacing w:after="0" w:line="240" w:lineRule="auto"/>
              <w:rPr>
                <w:rFonts w:eastAsia="Times New Roman" w:cs="Times New Roman"/>
                <w:color w:val="000000"/>
                <w:lang w:eastAsia="et-EE"/>
              </w:rPr>
            </w:pPr>
            <w:r w:rsidRPr="00D95ECA">
              <w:rPr>
                <w:rFonts w:eastAsia="Times New Roman" w:cs="Times New Roman"/>
                <w:b/>
                <w:bCs/>
                <w:color w:val="000000"/>
                <w:lang w:eastAsia="et-EE"/>
              </w:rPr>
              <w:t>Teostatavad tööd kokku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1E3D" w:rsidRPr="00D95ECA" w:rsidRDefault="00581E3D" w:rsidP="00733EB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t-EE"/>
              </w:rPr>
            </w:pPr>
          </w:p>
        </w:tc>
      </w:tr>
      <w:tr w:rsidR="00581E3D" w:rsidRPr="00D95ECA" w:rsidTr="003B32B8">
        <w:trPr>
          <w:trHeight w:val="816"/>
        </w:trPr>
        <w:tc>
          <w:tcPr>
            <w:tcW w:w="653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B32B8" w:rsidRDefault="003B32B8" w:rsidP="00581E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t-EE"/>
              </w:rPr>
            </w:pPr>
          </w:p>
          <w:p w:rsidR="00581E3D" w:rsidRPr="00D95ECA" w:rsidRDefault="00581E3D" w:rsidP="00581E3D">
            <w:pPr>
              <w:spacing w:after="0" w:line="240" w:lineRule="auto"/>
              <w:rPr>
                <w:rFonts w:eastAsia="Times New Roman" w:cs="Times New Roman"/>
                <w:color w:val="000000"/>
                <w:lang w:eastAsia="et-EE"/>
              </w:rPr>
            </w:pPr>
            <w:r w:rsidRPr="00D95ECA">
              <w:rPr>
                <w:rFonts w:eastAsia="Times New Roman" w:cs="Times New Roman"/>
                <w:b/>
                <w:bCs/>
                <w:color w:val="000000"/>
                <w:lang w:eastAsia="et-EE"/>
              </w:rPr>
              <w:t>Käibemaks 20%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1E3D" w:rsidRPr="00D95ECA" w:rsidRDefault="00581E3D" w:rsidP="00733EB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t-EE"/>
              </w:rPr>
            </w:pPr>
          </w:p>
        </w:tc>
      </w:tr>
      <w:tr w:rsidR="00581E3D" w:rsidRPr="00D95ECA" w:rsidTr="003B32B8">
        <w:trPr>
          <w:trHeight w:val="816"/>
        </w:trPr>
        <w:tc>
          <w:tcPr>
            <w:tcW w:w="653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B32B8" w:rsidRDefault="003B32B8" w:rsidP="00581E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t-EE"/>
              </w:rPr>
            </w:pPr>
          </w:p>
          <w:p w:rsidR="00581E3D" w:rsidRPr="00D95ECA" w:rsidRDefault="00581E3D" w:rsidP="00581E3D">
            <w:pPr>
              <w:spacing w:after="0" w:line="240" w:lineRule="auto"/>
              <w:rPr>
                <w:rFonts w:eastAsia="Times New Roman" w:cs="Times New Roman"/>
                <w:color w:val="000000"/>
                <w:lang w:eastAsia="et-EE"/>
              </w:rPr>
            </w:pPr>
            <w:r w:rsidRPr="00D95ECA">
              <w:rPr>
                <w:rFonts w:eastAsia="Times New Roman" w:cs="Times New Roman"/>
                <w:b/>
                <w:bCs/>
                <w:color w:val="000000"/>
                <w:lang w:eastAsia="et-EE"/>
              </w:rPr>
              <w:t>Tööd kokku koos käibemaksuga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1E3D" w:rsidRPr="00D95ECA" w:rsidRDefault="00581E3D" w:rsidP="00733EB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t-EE"/>
              </w:rPr>
            </w:pPr>
          </w:p>
        </w:tc>
      </w:tr>
    </w:tbl>
    <w:p w:rsidR="007510EA" w:rsidRPr="007510EA" w:rsidRDefault="007510EA" w:rsidP="00C27EE5">
      <w:pPr>
        <w:spacing w:line="240" w:lineRule="auto"/>
        <w:rPr>
          <w:b/>
          <w:sz w:val="20"/>
          <w:szCs w:val="20"/>
        </w:rPr>
      </w:pPr>
    </w:p>
    <w:sectPr w:rsidR="007510EA" w:rsidRPr="007510EA" w:rsidSect="00C27EE5">
      <w:pgSz w:w="11906" w:h="16838"/>
      <w:pgMar w:top="1417" w:right="1417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D23B8"/>
    <w:multiLevelType w:val="hybridMultilevel"/>
    <w:tmpl w:val="1E3A0A74"/>
    <w:lvl w:ilvl="0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DE446E"/>
    <w:multiLevelType w:val="hybridMultilevel"/>
    <w:tmpl w:val="CD9EC43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DC1A07"/>
    <w:multiLevelType w:val="multilevel"/>
    <w:tmpl w:val="8C3417B4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b w:val="0"/>
      </w:rPr>
    </w:lvl>
    <w:lvl w:ilvl="3">
      <w:start w:val="1"/>
      <w:numFmt w:val="decimal"/>
      <w:pStyle w:val="Heading4"/>
      <w:lvlText w:val="%1.%2.%3.%4"/>
      <w:lvlJc w:val="left"/>
      <w:pPr>
        <w:ind w:left="1857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">
    <w:nsid w:val="154357B0"/>
    <w:multiLevelType w:val="hybridMultilevel"/>
    <w:tmpl w:val="B77A629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4F7DD7"/>
    <w:multiLevelType w:val="hybridMultilevel"/>
    <w:tmpl w:val="AAA4FE2C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A818CB"/>
    <w:multiLevelType w:val="hybridMultilevel"/>
    <w:tmpl w:val="AB0A4FA0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5875A3"/>
    <w:multiLevelType w:val="hybridMultilevel"/>
    <w:tmpl w:val="82487130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163CD"/>
    <w:rsid w:val="00012168"/>
    <w:rsid w:val="00017208"/>
    <w:rsid w:val="00051AF4"/>
    <w:rsid w:val="000753E8"/>
    <w:rsid w:val="00082FA7"/>
    <w:rsid w:val="000C3FB8"/>
    <w:rsid w:val="00101358"/>
    <w:rsid w:val="00112000"/>
    <w:rsid w:val="001404C3"/>
    <w:rsid w:val="00142BEE"/>
    <w:rsid w:val="00156581"/>
    <w:rsid w:val="001D2B3D"/>
    <w:rsid w:val="001D5337"/>
    <w:rsid w:val="001F72F0"/>
    <w:rsid w:val="00240081"/>
    <w:rsid w:val="002647EF"/>
    <w:rsid w:val="0027633B"/>
    <w:rsid w:val="002A6FBB"/>
    <w:rsid w:val="002B27BE"/>
    <w:rsid w:val="002C0ACE"/>
    <w:rsid w:val="002E22BF"/>
    <w:rsid w:val="002F2636"/>
    <w:rsid w:val="00301792"/>
    <w:rsid w:val="0032531B"/>
    <w:rsid w:val="003357A8"/>
    <w:rsid w:val="00352AA1"/>
    <w:rsid w:val="0036269D"/>
    <w:rsid w:val="0036598A"/>
    <w:rsid w:val="00377C19"/>
    <w:rsid w:val="003A5F0E"/>
    <w:rsid w:val="003B32B8"/>
    <w:rsid w:val="00476C9F"/>
    <w:rsid w:val="004B1D99"/>
    <w:rsid w:val="004B3D4F"/>
    <w:rsid w:val="0057561B"/>
    <w:rsid w:val="00581E3D"/>
    <w:rsid w:val="005875B7"/>
    <w:rsid w:val="005A3BAA"/>
    <w:rsid w:val="005C3CD2"/>
    <w:rsid w:val="006101A4"/>
    <w:rsid w:val="00611543"/>
    <w:rsid w:val="0061470C"/>
    <w:rsid w:val="00632D67"/>
    <w:rsid w:val="00637ABF"/>
    <w:rsid w:val="00643406"/>
    <w:rsid w:val="00653091"/>
    <w:rsid w:val="00676126"/>
    <w:rsid w:val="006D10C8"/>
    <w:rsid w:val="006D7607"/>
    <w:rsid w:val="00701A0B"/>
    <w:rsid w:val="007163CD"/>
    <w:rsid w:val="00733EBE"/>
    <w:rsid w:val="007510EA"/>
    <w:rsid w:val="00761ED0"/>
    <w:rsid w:val="00790B24"/>
    <w:rsid w:val="00817CA8"/>
    <w:rsid w:val="00831F56"/>
    <w:rsid w:val="00844CA4"/>
    <w:rsid w:val="00877A29"/>
    <w:rsid w:val="008861FE"/>
    <w:rsid w:val="008A3C8F"/>
    <w:rsid w:val="008C08B4"/>
    <w:rsid w:val="008D042D"/>
    <w:rsid w:val="008E00E0"/>
    <w:rsid w:val="00920F05"/>
    <w:rsid w:val="00954102"/>
    <w:rsid w:val="00974DD3"/>
    <w:rsid w:val="0099545B"/>
    <w:rsid w:val="00A26C9C"/>
    <w:rsid w:val="00A469B6"/>
    <w:rsid w:val="00A528DB"/>
    <w:rsid w:val="00A60579"/>
    <w:rsid w:val="00A66833"/>
    <w:rsid w:val="00A71B8B"/>
    <w:rsid w:val="00A77160"/>
    <w:rsid w:val="00A82864"/>
    <w:rsid w:val="00A926AE"/>
    <w:rsid w:val="00A93B22"/>
    <w:rsid w:val="00AA0341"/>
    <w:rsid w:val="00AA5227"/>
    <w:rsid w:val="00AF2802"/>
    <w:rsid w:val="00AF68B6"/>
    <w:rsid w:val="00B03E92"/>
    <w:rsid w:val="00B07ABC"/>
    <w:rsid w:val="00B36D2D"/>
    <w:rsid w:val="00B42A2F"/>
    <w:rsid w:val="00B52732"/>
    <w:rsid w:val="00B60060"/>
    <w:rsid w:val="00B637C3"/>
    <w:rsid w:val="00B71DCE"/>
    <w:rsid w:val="00B8055A"/>
    <w:rsid w:val="00BA27FC"/>
    <w:rsid w:val="00C15EAC"/>
    <w:rsid w:val="00C1672E"/>
    <w:rsid w:val="00C27EE5"/>
    <w:rsid w:val="00C6300E"/>
    <w:rsid w:val="00C875B9"/>
    <w:rsid w:val="00C94EA6"/>
    <w:rsid w:val="00CB0235"/>
    <w:rsid w:val="00CB563B"/>
    <w:rsid w:val="00CC61D4"/>
    <w:rsid w:val="00CD0BE5"/>
    <w:rsid w:val="00CD53C1"/>
    <w:rsid w:val="00CE51DC"/>
    <w:rsid w:val="00D05E65"/>
    <w:rsid w:val="00D06C44"/>
    <w:rsid w:val="00D16F74"/>
    <w:rsid w:val="00D577A1"/>
    <w:rsid w:val="00D95ECA"/>
    <w:rsid w:val="00D96D35"/>
    <w:rsid w:val="00DE0A3B"/>
    <w:rsid w:val="00DF60CE"/>
    <w:rsid w:val="00E103CF"/>
    <w:rsid w:val="00E248B0"/>
    <w:rsid w:val="00E5572A"/>
    <w:rsid w:val="00E728D8"/>
    <w:rsid w:val="00EC1599"/>
    <w:rsid w:val="00EE0DDE"/>
    <w:rsid w:val="00F42FE0"/>
    <w:rsid w:val="00F603D6"/>
    <w:rsid w:val="00FA2EFA"/>
    <w:rsid w:val="00FA574D"/>
    <w:rsid w:val="00FC282A"/>
    <w:rsid w:val="00FD62F0"/>
    <w:rsid w:val="00FD651F"/>
    <w:rsid w:val="00FE1733"/>
    <w:rsid w:val="00FF18A1"/>
    <w:rsid w:val="00FF7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3CD"/>
  </w:style>
  <w:style w:type="paragraph" w:styleId="Heading1">
    <w:name w:val="heading 1"/>
    <w:basedOn w:val="Normal"/>
    <w:next w:val="Normal"/>
    <w:link w:val="Heading1Char"/>
    <w:qFormat/>
    <w:rsid w:val="00637ABF"/>
    <w:pPr>
      <w:keepNext/>
      <w:pageBreakBefore/>
      <w:numPr>
        <w:numId w:val="3"/>
      </w:numPr>
      <w:tabs>
        <w:tab w:val="left" w:pos="567"/>
      </w:tabs>
      <w:suppressAutoHyphens/>
      <w:spacing w:before="600" w:after="160" w:line="240" w:lineRule="auto"/>
      <w:outlineLvl w:val="0"/>
    </w:pPr>
    <w:rPr>
      <w:rFonts w:ascii="Verdana" w:eastAsia="Times New Roman" w:hAnsi="Verdana" w:cs="Times New Roman"/>
      <w:b/>
      <w:bCs/>
      <w:caps/>
      <w:kern w:val="28"/>
      <w:sz w:val="24"/>
      <w:szCs w:val="28"/>
      <w:lang w:eastAsia="ar-SA"/>
    </w:rPr>
  </w:style>
  <w:style w:type="paragraph" w:styleId="Heading2">
    <w:name w:val="heading 2"/>
    <w:basedOn w:val="Normal"/>
    <w:next w:val="Normal"/>
    <w:link w:val="Heading2Char"/>
    <w:qFormat/>
    <w:rsid w:val="00637ABF"/>
    <w:pPr>
      <w:keepNext/>
      <w:numPr>
        <w:ilvl w:val="1"/>
        <w:numId w:val="3"/>
      </w:numPr>
      <w:tabs>
        <w:tab w:val="left" w:pos="147"/>
      </w:tabs>
      <w:suppressAutoHyphens/>
      <w:spacing w:before="360" w:after="160" w:line="240" w:lineRule="auto"/>
      <w:outlineLvl w:val="1"/>
    </w:pPr>
    <w:rPr>
      <w:rFonts w:ascii="Verdana" w:eastAsia="Times New Roman" w:hAnsi="Verdana" w:cs="Times New Roman"/>
      <w:b/>
      <w:bCs/>
      <w:caps/>
      <w:sz w:val="20"/>
      <w:szCs w:val="28"/>
      <w:lang w:eastAsia="ar-SA"/>
    </w:rPr>
  </w:style>
  <w:style w:type="paragraph" w:styleId="Heading3">
    <w:name w:val="heading 3"/>
    <w:basedOn w:val="Normal"/>
    <w:next w:val="Normal"/>
    <w:link w:val="Heading3Char"/>
    <w:qFormat/>
    <w:rsid w:val="00637ABF"/>
    <w:pPr>
      <w:numPr>
        <w:ilvl w:val="2"/>
        <w:numId w:val="3"/>
      </w:numPr>
      <w:suppressAutoHyphens/>
      <w:spacing w:before="120" w:after="120" w:line="240" w:lineRule="auto"/>
      <w:jc w:val="both"/>
      <w:outlineLvl w:val="2"/>
    </w:pPr>
    <w:rPr>
      <w:rFonts w:ascii="Verdana" w:eastAsia="Times New Roman" w:hAnsi="Verdana" w:cs="Times New Roman"/>
      <w:bCs/>
      <w:sz w:val="20"/>
      <w:szCs w:val="20"/>
      <w:lang w:eastAsia="ar-SA"/>
    </w:rPr>
  </w:style>
  <w:style w:type="paragraph" w:styleId="Heading4">
    <w:name w:val="heading 4"/>
    <w:basedOn w:val="Normal"/>
    <w:next w:val="Normal"/>
    <w:link w:val="Heading4Char"/>
    <w:qFormat/>
    <w:rsid w:val="00637ABF"/>
    <w:pPr>
      <w:keepNext/>
      <w:numPr>
        <w:ilvl w:val="3"/>
        <w:numId w:val="3"/>
      </w:numPr>
      <w:tabs>
        <w:tab w:val="left" w:pos="726"/>
      </w:tabs>
      <w:suppressAutoHyphens/>
      <w:spacing w:before="240" w:after="120" w:line="240" w:lineRule="auto"/>
      <w:jc w:val="both"/>
      <w:outlineLvl w:val="3"/>
    </w:pPr>
    <w:rPr>
      <w:rFonts w:ascii="Verdana" w:eastAsia="Times New Roman" w:hAnsi="Verdana" w:cs="Times New Roman"/>
      <w:sz w:val="20"/>
      <w:szCs w:val="20"/>
      <w:lang w:eastAsia="ar-SA"/>
    </w:rPr>
  </w:style>
  <w:style w:type="paragraph" w:styleId="Heading5">
    <w:name w:val="heading 5"/>
    <w:basedOn w:val="Normal"/>
    <w:next w:val="Normal"/>
    <w:link w:val="Heading5Char"/>
    <w:qFormat/>
    <w:rsid w:val="00637ABF"/>
    <w:pPr>
      <w:numPr>
        <w:ilvl w:val="4"/>
        <w:numId w:val="3"/>
      </w:numPr>
      <w:suppressAutoHyphens/>
      <w:spacing w:before="240" w:after="60" w:line="240" w:lineRule="auto"/>
      <w:outlineLvl w:val="4"/>
    </w:pPr>
    <w:rPr>
      <w:rFonts w:ascii="Verdana" w:eastAsia="Times New Roman" w:hAnsi="Verdana" w:cs="Times New Roman"/>
      <w:bCs/>
      <w:iCs/>
      <w:sz w:val="20"/>
      <w:szCs w:val="26"/>
      <w:lang w:eastAsia="et-EE"/>
    </w:rPr>
  </w:style>
  <w:style w:type="paragraph" w:styleId="Heading6">
    <w:name w:val="heading 6"/>
    <w:basedOn w:val="Normal"/>
    <w:next w:val="Normal"/>
    <w:link w:val="Heading6Char"/>
    <w:qFormat/>
    <w:rsid w:val="00637ABF"/>
    <w:pPr>
      <w:numPr>
        <w:ilvl w:val="5"/>
        <w:numId w:val="3"/>
      </w:numPr>
      <w:suppressAutoHyphens/>
      <w:spacing w:before="240" w:after="120" w:line="240" w:lineRule="auto"/>
      <w:outlineLvl w:val="5"/>
    </w:pPr>
    <w:rPr>
      <w:rFonts w:ascii="Verdana" w:eastAsia="Times New Roman" w:hAnsi="Verdana" w:cs="Times New Roman"/>
      <w:b/>
      <w:bCs/>
      <w:i/>
      <w:iCs/>
      <w:sz w:val="20"/>
      <w:szCs w:val="20"/>
      <w:lang w:eastAsia="ar-SA"/>
    </w:rPr>
  </w:style>
  <w:style w:type="paragraph" w:styleId="Heading7">
    <w:name w:val="heading 7"/>
    <w:basedOn w:val="Normal"/>
    <w:next w:val="Normal"/>
    <w:link w:val="Heading7Char"/>
    <w:qFormat/>
    <w:rsid w:val="00637ABF"/>
    <w:pPr>
      <w:numPr>
        <w:ilvl w:val="6"/>
        <w:numId w:val="3"/>
      </w:numPr>
      <w:suppressAutoHyphens/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Heading8">
    <w:name w:val="heading 8"/>
    <w:basedOn w:val="Normal"/>
    <w:next w:val="Normal"/>
    <w:link w:val="Heading8Char"/>
    <w:qFormat/>
    <w:rsid w:val="00637ABF"/>
    <w:pPr>
      <w:numPr>
        <w:ilvl w:val="7"/>
        <w:numId w:val="3"/>
      </w:numPr>
      <w:suppressAutoHyphens/>
      <w:spacing w:before="240" w:after="60" w:line="240" w:lineRule="auto"/>
      <w:jc w:val="both"/>
      <w:outlineLvl w:val="7"/>
    </w:pPr>
    <w:rPr>
      <w:rFonts w:ascii="Arial" w:eastAsia="Times New Roman" w:hAnsi="Arial" w:cs="Arial"/>
      <w:i/>
      <w:iCs/>
      <w:sz w:val="20"/>
      <w:szCs w:val="20"/>
      <w:lang w:eastAsia="ar-SA"/>
    </w:rPr>
  </w:style>
  <w:style w:type="paragraph" w:styleId="Heading9">
    <w:name w:val="heading 9"/>
    <w:aliases w:val="App Heading"/>
    <w:basedOn w:val="Normal"/>
    <w:next w:val="Normal"/>
    <w:link w:val="Heading9Char"/>
    <w:qFormat/>
    <w:rsid w:val="00637ABF"/>
    <w:pPr>
      <w:numPr>
        <w:ilvl w:val="8"/>
        <w:numId w:val="3"/>
      </w:numPr>
      <w:suppressAutoHyphens/>
      <w:spacing w:before="240" w:after="60" w:line="240" w:lineRule="auto"/>
      <w:jc w:val="both"/>
      <w:outlineLvl w:val="8"/>
    </w:pPr>
    <w:rPr>
      <w:rFonts w:ascii="Arial" w:eastAsia="Times New Roman" w:hAnsi="Arial" w:cs="Arial"/>
      <w:b/>
      <w:bCs/>
      <w:i/>
      <w:iCs/>
      <w:sz w:val="18"/>
      <w:szCs w:val="18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7163CD"/>
    <w:rPr>
      <w:rFonts w:ascii="Verdana" w:hAnsi="Verdana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F60C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637ABF"/>
    <w:rPr>
      <w:rFonts w:ascii="Verdana" w:eastAsia="Times New Roman" w:hAnsi="Verdana" w:cs="Times New Roman"/>
      <w:b/>
      <w:bCs/>
      <w:caps/>
      <w:kern w:val="28"/>
      <w:sz w:val="24"/>
      <w:szCs w:val="28"/>
      <w:lang w:eastAsia="ar-SA"/>
    </w:rPr>
  </w:style>
  <w:style w:type="character" w:customStyle="1" w:styleId="Heading2Char">
    <w:name w:val="Heading 2 Char"/>
    <w:basedOn w:val="DefaultParagraphFont"/>
    <w:link w:val="Heading2"/>
    <w:rsid w:val="00637ABF"/>
    <w:rPr>
      <w:rFonts w:ascii="Verdana" w:eastAsia="Times New Roman" w:hAnsi="Verdana" w:cs="Times New Roman"/>
      <w:b/>
      <w:bCs/>
      <w:caps/>
      <w:sz w:val="20"/>
      <w:szCs w:val="28"/>
      <w:lang w:eastAsia="ar-SA"/>
    </w:rPr>
  </w:style>
  <w:style w:type="character" w:customStyle="1" w:styleId="Heading3Char">
    <w:name w:val="Heading 3 Char"/>
    <w:basedOn w:val="DefaultParagraphFont"/>
    <w:link w:val="Heading3"/>
    <w:rsid w:val="00637ABF"/>
    <w:rPr>
      <w:rFonts w:ascii="Verdana" w:eastAsia="Times New Roman" w:hAnsi="Verdana" w:cs="Times New Roman"/>
      <w:bCs/>
      <w:sz w:val="20"/>
      <w:szCs w:val="20"/>
      <w:lang w:eastAsia="ar-SA"/>
    </w:rPr>
  </w:style>
  <w:style w:type="character" w:customStyle="1" w:styleId="Heading4Char">
    <w:name w:val="Heading 4 Char"/>
    <w:basedOn w:val="DefaultParagraphFont"/>
    <w:link w:val="Heading4"/>
    <w:rsid w:val="00637ABF"/>
    <w:rPr>
      <w:rFonts w:ascii="Verdana" w:eastAsia="Times New Roman" w:hAnsi="Verdana" w:cs="Times New Roman"/>
      <w:sz w:val="20"/>
      <w:szCs w:val="20"/>
      <w:lang w:eastAsia="ar-SA"/>
    </w:rPr>
  </w:style>
  <w:style w:type="character" w:customStyle="1" w:styleId="Heading5Char">
    <w:name w:val="Heading 5 Char"/>
    <w:basedOn w:val="DefaultParagraphFont"/>
    <w:link w:val="Heading5"/>
    <w:rsid w:val="00637ABF"/>
    <w:rPr>
      <w:rFonts w:ascii="Verdana" w:eastAsia="Times New Roman" w:hAnsi="Verdana" w:cs="Times New Roman"/>
      <w:bCs/>
      <w:iCs/>
      <w:sz w:val="20"/>
      <w:szCs w:val="26"/>
      <w:lang w:eastAsia="et-EE"/>
    </w:rPr>
  </w:style>
  <w:style w:type="character" w:customStyle="1" w:styleId="Heading6Char">
    <w:name w:val="Heading 6 Char"/>
    <w:basedOn w:val="DefaultParagraphFont"/>
    <w:link w:val="Heading6"/>
    <w:rsid w:val="00637ABF"/>
    <w:rPr>
      <w:rFonts w:ascii="Verdana" w:eastAsia="Times New Roman" w:hAnsi="Verdana" w:cs="Times New Roman"/>
      <w:b/>
      <w:bCs/>
      <w:i/>
      <w:iCs/>
      <w:sz w:val="20"/>
      <w:szCs w:val="20"/>
      <w:lang w:eastAsia="ar-SA"/>
    </w:rPr>
  </w:style>
  <w:style w:type="character" w:customStyle="1" w:styleId="Heading7Char">
    <w:name w:val="Heading 7 Char"/>
    <w:basedOn w:val="DefaultParagraphFont"/>
    <w:link w:val="Heading7"/>
    <w:rsid w:val="00637ABF"/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Heading8Char">
    <w:name w:val="Heading 8 Char"/>
    <w:basedOn w:val="DefaultParagraphFont"/>
    <w:link w:val="Heading8"/>
    <w:rsid w:val="00637ABF"/>
    <w:rPr>
      <w:rFonts w:ascii="Arial" w:eastAsia="Times New Roman" w:hAnsi="Arial" w:cs="Arial"/>
      <w:i/>
      <w:iCs/>
      <w:sz w:val="20"/>
      <w:szCs w:val="20"/>
      <w:lang w:eastAsia="ar-SA"/>
    </w:rPr>
  </w:style>
  <w:style w:type="character" w:customStyle="1" w:styleId="Heading9Char">
    <w:name w:val="Heading 9 Char"/>
    <w:aliases w:val="App Heading Char"/>
    <w:basedOn w:val="DefaultParagraphFont"/>
    <w:link w:val="Heading9"/>
    <w:rsid w:val="00637ABF"/>
    <w:rPr>
      <w:rFonts w:ascii="Arial" w:eastAsia="Times New Roman" w:hAnsi="Arial" w:cs="Arial"/>
      <w:b/>
      <w:bCs/>
      <w:i/>
      <w:iCs/>
      <w:sz w:val="18"/>
      <w:szCs w:val="18"/>
      <w:lang w:eastAsia="ar-SA"/>
    </w:rPr>
  </w:style>
  <w:style w:type="paragraph" w:customStyle="1" w:styleId="Default">
    <w:name w:val="Default"/>
    <w:rsid w:val="00BA27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4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odus.keskkonnainfo.ee/WebEelis/veka.aspx?type=artikkel&amp;id=-323857927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emta.ee/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imeli@silveevark.ee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imeli@silveevark.e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6213FA-9416-4BD6-ADBB-D4DF23EA2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2</Pages>
  <Words>536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Aimeli Laasik</dc:creator>
  <cp:lastModifiedBy>Aimeli Laasik</cp:lastModifiedBy>
  <cp:revision>108</cp:revision>
  <cp:lastPrinted>2018-03-14T07:35:00Z</cp:lastPrinted>
  <dcterms:created xsi:type="dcterms:W3CDTF">2018-03-13T11:51:00Z</dcterms:created>
  <dcterms:modified xsi:type="dcterms:W3CDTF">2018-07-09T08:01:00Z</dcterms:modified>
</cp:coreProperties>
</file>