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B3" w:rsidRPr="009427C8" w:rsidRDefault="00305698" w:rsidP="00FE5DB3">
      <w:pPr>
        <w:rPr>
          <w:b/>
          <w:sz w:val="28"/>
          <w:szCs w:val="28"/>
        </w:rPr>
      </w:pPr>
      <w:r w:rsidRPr="009427C8">
        <w:rPr>
          <w:b/>
          <w:sz w:val="28"/>
          <w:szCs w:val="28"/>
        </w:rPr>
        <w:t>Lihthanke</w:t>
      </w:r>
      <w:r w:rsidR="006D10C8" w:rsidRPr="009427C8">
        <w:rPr>
          <w:b/>
          <w:sz w:val="28"/>
          <w:szCs w:val="28"/>
        </w:rPr>
        <w:t xml:space="preserve"> „ </w:t>
      </w:r>
      <w:r w:rsidR="005C161F" w:rsidRPr="009427C8">
        <w:rPr>
          <w:b/>
          <w:sz w:val="28"/>
          <w:szCs w:val="28"/>
        </w:rPr>
        <w:t xml:space="preserve">Gaasiarvestite </w:t>
      </w:r>
      <w:r w:rsidR="00957AD8" w:rsidRPr="009427C8">
        <w:rPr>
          <w:b/>
          <w:sz w:val="28"/>
          <w:szCs w:val="28"/>
        </w:rPr>
        <w:t>kauglugemise</w:t>
      </w:r>
      <w:r w:rsidR="001B6051" w:rsidRPr="009427C8">
        <w:rPr>
          <w:b/>
          <w:sz w:val="28"/>
          <w:szCs w:val="28"/>
        </w:rPr>
        <w:t xml:space="preserve"> ülekandeteenus</w:t>
      </w:r>
      <w:r w:rsidR="00FE5DB3" w:rsidRPr="009427C8">
        <w:rPr>
          <w:b/>
          <w:sz w:val="28"/>
          <w:szCs w:val="28"/>
        </w:rPr>
        <w:t>“ alusdokument</w:t>
      </w:r>
      <w:r w:rsidR="00800AAB" w:rsidRPr="009427C8">
        <w:rPr>
          <w:b/>
          <w:sz w:val="28"/>
          <w:szCs w:val="28"/>
        </w:rPr>
        <w:t>“</w:t>
      </w:r>
    </w:p>
    <w:p w:rsidR="00420569" w:rsidRPr="00793B7F" w:rsidRDefault="00420569" w:rsidP="00FE5DB3">
      <w:pPr>
        <w:rPr>
          <w:b/>
        </w:rPr>
      </w:pPr>
    </w:p>
    <w:p w:rsidR="00420569" w:rsidRPr="00793B7F" w:rsidRDefault="006D10C8" w:rsidP="00DF08D8">
      <w:pPr>
        <w:spacing w:after="0" w:line="240" w:lineRule="auto"/>
        <w:jc w:val="both"/>
      </w:pPr>
      <w:r w:rsidRPr="00793B7F">
        <w:t>HANKIJA: AS Sillamäe-Veevärk, Ranna 5 Sillamäe</w:t>
      </w:r>
    </w:p>
    <w:p w:rsidR="00420569" w:rsidRPr="00793B7F" w:rsidRDefault="00420569" w:rsidP="00B14285">
      <w:pPr>
        <w:spacing w:after="0" w:line="240" w:lineRule="auto"/>
        <w:jc w:val="both"/>
      </w:pPr>
    </w:p>
    <w:p w:rsidR="0084300B" w:rsidRPr="00511FB2" w:rsidRDefault="00A239DB" w:rsidP="00B14285">
      <w:pPr>
        <w:spacing w:after="0" w:line="240" w:lineRule="auto"/>
        <w:jc w:val="both"/>
      </w:pPr>
      <w:r w:rsidRPr="00793B7F">
        <w:t>ÜLEKANDETEENUS</w:t>
      </w:r>
      <w:r w:rsidR="00C65AB1" w:rsidRPr="00793B7F">
        <w:t xml:space="preserve">E </w:t>
      </w:r>
      <w:r w:rsidR="0069155F" w:rsidRPr="00793B7F">
        <w:t xml:space="preserve">EELDATAV </w:t>
      </w:r>
      <w:r w:rsidR="00C65AB1" w:rsidRPr="00793B7F">
        <w:t>MAKSUMUS</w:t>
      </w:r>
      <w:r w:rsidR="00877C07" w:rsidRPr="00511FB2">
        <w:t>: 1,</w:t>
      </w:r>
      <w:r w:rsidR="00060047" w:rsidRPr="00511FB2">
        <w:t>5</w:t>
      </w:r>
      <w:r w:rsidR="0084300B" w:rsidRPr="00511FB2">
        <w:t xml:space="preserve"> eurot arvesti kohta kuus</w:t>
      </w:r>
    </w:p>
    <w:p w:rsidR="00420569" w:rsidRPr="00511FB2" w:rsidRDefault="00420569" w:rsidP="00DF08D8">
      <w:pPr>
        <w:spacing w:after="0" w:line="240" w:lineRule="auto"/>
        <w:jc w:val="both"/>
      </w:pPr>
    </w:p>
    <w:p w:rsidR="00420569" w:rsidRPr="00793B7F" w:rsidRDefault="00B14285" w:rsidP="00B14285">
      <w:pPr>
        <w:spacing w:line="240" w:lineRule="auto"/>
      </w:pPr>
      <w:r w:rsidRPr="00511FB2">
        <w:t xml:space="preserve">PAKKUMUSTE AVAMINE: </w:t>
      </w:r>
      <w:r w:rsidR="0063364E" w:rsidRPr="00511FB2">
        <w:t xml:space="preserve"> </w:t>
      </w:r>
      <w:r w:rsidR="00F11DB2" w:rsidRPr="00511FB2">
        <w:t>15</w:t>
      </w:r>
      <w:r w:rsidR="0063364E" w:rsidRPr="00511FB2">
        <w:t>.04.2020 kell 10:00</w:t>
      </w:r>
    </w:p>
    <w:p w:rsidR="005E26EE" w:rsidRPr="00793B7F" w:rsidRDefault="005E26EE" w:rsidP="00B14285">
      <w:pPr>
        <w:spacing w:line="240" w:lineRule="auto"/>
        <w:rPr>
          <w:b/>
        </w:rPr>
      </w:pPr>
    </w:p>
    <w:p w:rsidR="00582AA2" w:rsidRDefault="00B73A8C" w:rsidP="00582AA2">
      <w:pPr>
        <w:spacing w:after="0" w:line="240" w:lineRule="auto"/>
        <w:jc w:val="both"/>
      </w:pPr>
      <w:r w:rsidRPr="00793B7F">
        <w:t>EESMÄRK</w:t>
      </w:r>
      <w:r w:rsidR="006D7607" w:rsidRPr="00793B7F">
        <w:t xml:space="preserve">: </w:t>
      </w:r>
    </w:p>
    <w:p w:rsidR="00D67574" w:rsidRDefault="00D47D20" w:rsidP="00B14285">
      <w:pPr>
        <w:spacing w:line="240" w:lineRule="auto"/>
        <w:jc w:val="both"/>
        <w:rPr>
          <w:rStyle w:val="Strong"/>
          <w:rFonts w:cs="Arial"/>
          <w:b w:val="0"/>
          <w:bCs w:val="0"/>
          <w:color w:val="000000"/>
          <w:bdr w:val="none" w:sz="0" w:space="0" w:color="auto" w:frame="1"/>
        </w:rPr>
      </w:pPr>
      <w:r w:rsidRPr="00793B7F">
        <w:t xml:space="preserve">Hankija </w:t>
      </w:r>
      <w:r w:rsidR="00635514" w:rsidRPr="00793B7F">
        <w:t xml:space="preserve">soovib </w:t>
      </w:r>
      <w:r w:rsidR="009714D0" w:rsidRPr="00793B7F">
        <w:t>osta sisse</w:t>
      </w:r>
      <w:r w:rsidR="00A52532" w:rsidRPr="00793B7F">
        <w:t xml:space="preserve"> </w:t>
      </w:r>
      <w:r w:rsidR="007B0DCD" w:rsidRPr="00793B7F">
        <w:t>gaasi</w:t>
      </w:r>
      <w:r w:rsidR="0009729F" w:rsidRPr="00793B7F">
        <w:t>arvestite</w:t>
      </w:r>
      <w:r w:rsidR="007B0DCD" w:rsidRPr="00793B7F">
        <w:t xml:space="preserve"> </w:t>
      </w:r>
      <w:r w:rsidR="00DB25C1" w:rsidRPr="00793B7F">
        <w:t>kuupõhist</w:t>
      </w:r>
      <w:r w:rsidR="00635514" w:rsidRPr="00793B7F">
        <w:t>e</w:t>
      </w:r>
      <w:r w:rsidR="00F80101" w:rsidRPr="00793B7F">
        <w:t xml:space="preserve"> </w:t>
      </w:r>
      <w:r w:rsidR="00240427" w:rsidRPr="00793B7F">
        <w:t>mõõte</w:t>
      </w:r>
      <w:r w:rsidR="001D0163" w:rsidRPr="00793B7F">
        <w:t xml:space="preserve">andmete </w:t>
      </w:r>
      <w:r w:rsidR="00240427" w:rsidRPr="00793B7F">
        <w:t>edastamis</w:t>
      </w:r>
      <w:r w:rsidR="009714D0" w:rsidRPr="00793B7F">
        <w:t>e teenust</w:t>
      </w:r>
      <w:r w:rsidR="00240427" w:rsidRPr="00793B7F">
        <w:t xml:space="preserve"> kauglugemise teel</w:t>
      </w:r>
      <w:r w:rsidR="00277005" w:rsidRPr="00793B7F">
        <w:t xml:space="preserve"> (edaspidi ülekandeteenus)</w:t>
      </w:r>
      <w:r w:rsidR="00582AA2">
        <w:t xml:space="preserve">, et täita </w:t>
      </w:r>
      <w:r w:rsidR="00D67574">
        <w:rPr>
          <w:rStyle w:val="Strong"/>
          <w:rFonts w:cs="Arial"/>
          <w:b w:val="0"/>
          <w:bCs w:val="0"/>
          <w:color w:val="000000"/>
          <w:bdr w:val="none" w:sz="0" w:space="0" w:color="auto" w:frame="1"/>
        </w:rPr>
        <w:t xml:space="preserve">Gaasituru toimimise võrgueeskirjas </w:t>
      </w:r>
      <w:r w:rsidR="00D67574" w:rsidRPr="00582AA2">
        <w:rPr>
          <w:rStyle w:val="Strong"/>
          <w:rFonts w:cs="Arial"/>
          <w:b w:val="0"/>
          <w:bCs w:val="0"/>
          <w:color w:val="000000"/>
          <w:bdr w:val="none" w:sz="0" w:space="0" w:color="auto" w:frame="1"/>
        </w:rPr>
        <w:t>§</w:t>
      </w:r>
      <w:r w:rsidR="00D67574">
        <w:rPr>
          <w:rStyle w:val="Strong"/>
          <w:rFonts w:cs="Arial"/>
          <w:b w:val="0"/>
          <w:bCs w:val="0"/>
          <w:color w:val="000000"/>
          <w:bdr w:val="none" w:sz="0" w:space="0" w:color="auto" w:frame="1"/>
        </w:rPr>
        <w:t xml:space="preserve"> 24 sätestatud kohustus.</w:t>
      </w:r>
    </w:p>
    <w:p w:rsidR="00D67574" w:rsidRDefault="00D67574" w:rsidP="00B14285">
      <w:pPr>
        <w:spacing w:line="240" w:lineRule="auto"/>
        <w:jc w:val="both"/>
      </w:pPr>
    </w:p>
    <w:p w:rsidR="00DD35C5" w:rsidRPr="00793B7F" w:rsidRDefault="00B73A8C" w:rsidP="00974F36">
      <w:pPr>
        <w:spacing w:after="0" w:line="240" w:lineRule="auto"/>
        <w:jc w:val="both"/>
      </w:pPr>
      <w:r w:rsidRPr="00793B7F">
        <w:t xml:space="preserve">ÜLDSÄTTED: </w:t>
      </w:r>
    </w:p>
    <w:p w:rsidR="00D47D20" w:rsidRPr="00793B7F" w:rsidRDefault="00B73A8C" w:rsidP="00B14285">
      <w:pPr>
        <w:spacing w:line="240" w:lineRule="auto"/>
        <w:jc w:val="both"/>
        <w:rPr>
          <w:rFonts w:cs="Arial"/>
          <w:lang w:eastAsia="et-EE"/>
        </w:rPr>
      </w:pPr>
      <w:r w:rsidRPr="00793B7F">
        <w:t>P</w:t>
      </w:r>
      <w:r w:rsidR="00F77518" w:rsidRPr="00793B7F">
        <w:t>akkumus tuleb esitada vastaval</w:t>
      </w:r>
      <w:r w:rsidR="00A1010F" w:rsidRPr="00793B7F">
        <w:t>t hanketeates jt hanke alusdoku</w:t>
      </w:r>
      <w:r w:rsidR="00F77518" w:rsidRPr="00793B7F">
        <w:t xml:space="preserve">mentides sätestatud tingimustele. </w:t>
      </w:r>
      <w:r w:rsidR="00905448" w:rsidRPr="00793B7F">
        <w:rPr>
          <w:rFonts w:cs="Arial"/>
          <w:lang w:eastAsia="et-EE"/>
        </w:rPr>
        <w:t>Pakkuja võib märkida pakkumuses, milline te</w:t>
      </w:r>
      <w:r w:rsidR="00B16A8F" w:rsidRPr="00793B7F">
        <w:rPr>
          <w:rFonts w:cs="Arial"/>
          <w:lang w:eastAsia="et-EE"/>
        </w:rPr>
        <w:t>ave on p</w:t>
      </w:r>
      <w:r w:rsidR="00905448" w:rsidRPr="00793B7F">
        <w:rPr>
          <w:rFonts w:cs="Arial"/>
          <w:lang w:eastAsia="et-EE"/>
        </w:rPr>
        <w:t xml:space="preserve">akkuja ärisaladus ning põhjendab teabe ärisaladuseks määramist. Ärisaladusena ei või märkida </w:t>
      </w:r>
      <w:r w:rsidR="001803B7" w:rsidRPr="00793B7F">
        <w:rPr>
          <w:rFonts w:cs="Arial"/>
          <w:lang w:eastAsia="et-EE"/>
        </w:rPr>
        <w:t>riigihangete seaduses (edaspidi RHS) § 111 lg 5 toodud asjaolusid.</w:t>
      </w:r>
    </w:p>
    <w:p w:rsidR="00D47D20" w:rsidRPr="00793B7F" w:rsidRDefault="00BF443C" w:rsidP="00B14285">
      <w:pPr>
        <w:spacing w:line="240" w:lineRule="auto"/>
        <w:jc w:val="both"/>
      </w:pPr>
      <w:r w:rsidRPr="00793B7F">
        <w:t xml:space="preserve">Hankija </w:t>
      </w:r>
      <w:r w:rsidRPr="00793B7F">
        <w:rPr>
          <w:rFonts w:cs="Arial"/>
          <w:lang w:eastAsia="et-EE"/>
        </w:rPr>
        <w:t>võib kontrollida pakkumuste vastavust hanke alusdokumentides esitatud tingimustele ning hinnata vast</w:t>
      </w:r>
      <w:r w:rsidR="001803B7" w:rsidRPr="00793B7F">
        <w:rPr>
          <w:rFonts w:cs="Arial"/>
          <w:lang w:eastAsia="et-EE"/>
        </w:rPr>
        <w:t>avaks tunnistatud pakkumusi RHS</w:t>
      </w:r>
      <w:r w:rsidRPr="00793B7F">
        <w:rPr>
          <w:rFonts w:cs="Arial"/>
          <w:lang w:eastAsia="et-EE"/>
        </w:rPr>
        <w:t xml:space="preserve"> § 52 sätestatud korras enne pakkujate suhtes kõrvaldamise aluste puudumise ja kvalifikatsiooni kontrollimist.</w:t>
      </w:r>
      <w:r w:rsidR="00B16A8F" w:rsidRPr="00793B7F">
        <w:rPr>
          <w:rFonts w:cs="Arial"/>
          <w:lang w:eastAsia="et-EE"/>
        </w:rPr>
        <w:t xml:space="preserve"> Kui pakkuja ei esita h</w:t>
      </w:r>
      <w:r w:rsidR="007008B8" w:rsidRPr="00793B7F">
        <w:rPr>
          <w:rFonts w:cs="Arial"/>
          <w:lang w:eastAsia="et-EE"/>
        </w:rPr>
        <w:t>ankija poolt antud tähtajaks kvalifikatsiooni tõendamiseks vajalikke dokumente või esitatud dokumentide sisu kohta selgitust või selgitamist võimaldavaid andmeid või dokumente ja nee</w:t>
      </w:r>
      <w:r w:rsidR="00DD5344" w:rsidRPr="00793B7F">
        <w:rPr>
          <w:rFonts w:cs="Arial"/>
          <w:lang w:eastAsia="et-EE"/>
        </w:rPr>
        <w:t>d andmed või dokumendid ei ole h</w:t>
      </w:r>
      <w:r w:rsidR="007008B8" w:rsidRPr="00793B7F">
        <w:rPr>
          <w:rFonts w:cs="Arial"/>
          <w:lang w:eastAsia="et-EE"/>
        </w:rPr>
        <w:t>ankijale andmekogus olevate avalike andmete põhjal oluliste</w:t>
      </w:r>
      <w:r w:rsidR="00DD5344" w:rsidRPr="00793B7F">
        <w:rPr>
          <w:rFonts w:cs="Arial"/>
          <w:lang w:eastAsia="et-EE"/>
        </w:rPr>
        <w:t xml:space="preserve"> kulutusteta kättesaadavad, on h</w:t>
      </w:r>
      <w:r w:rsidR="007008B8" w:rsidRPr="00793B7F">
        <w:rPr>
          <w:rFonts w:cs="Arial"/>
          <w:lang w:eastAsia="et-EE"/>
        </w:rPr>
        <w:t xml:space="preserve">ankijal õigus jätta </w:t>
      </w:r>
      <w:r w:rsidR="00DD5344" w:rsidRPr="00793B7F">
        <w:rPr>
          <w:rFonts w:cs="Arial"/>
          <w:lang w:eastAsia="et-EE"/>
        </w:rPr>
        <w:t>p</w:t>
      </w:r>
      <w:r w:rsidR="007008B8" w:rsidRPr="00793B7F">
        <w:rPr>
          <w:rFonts w:cs="Arial"/>
          <w:lang w:eastAsia="et-EE"/>
        </w:rPr>
        <w:t>akkuja kvalifitseerimata.</w:t>
      </w:r>
      <w:r w:rsidR="00C1066F" w:rsidRPr="00793B7F">
        <w:rPr>
          <w:rFonts w:cs="Arial"/>
          <w:lang w:eastAsia="et-EE"/>
        </w:rPr>
        <w:t xml:space="preserve"> </w:t>
      </w:r>
    </w:p>
    <w:p w:rsidR="00B14285" w:rsidRPr="00793B7F" w:rsidRDefault="00C1066F" w:rsidP="00B14285">
      <w:pPr>
        <w:spacing w:line="240" w:lineRule="auto"/>
        <w:jc w:val="both"/>
      </w:pPr>
      <w:r w:rsidRPr="00793B7F">
        <w:t>Hankija võib pidada läbi</w:t>
      </w:r>
      <w:r w:rsidR="00305698" w:rsidRPr="00793B7F">
        <w:t>rääkimisi</w:t>
      </w:r>
      <w:r w:rsidRPr="00793B7F">
        <w:t xml:space="preserve"> pakkumuse maksumuse </w:t>
      </w:r>
      <w:r w:rsidR="00C65AB1" w:rsidRPr="00793B7F">
        <w:t xml:space="preserve">ja </w:t>
      </w:r>
      <w:r w:rsidR="00635514" w:rsidRPr="00793B7F">
        <w:t>teenuse</w:t>
      </w:r>
      <w:r w:rsidR="00305698" w:rsidRPr="00793B7F">
        <w:t xml:space="preserve"> </w:t>
      </w:r>
      <w:r w:rsidR="00C65AB1" w:rsidRPr="00793B7F">
        <w:t xml:space="preserve">osutamise tehnilise kirjelduse </w:t>
      </w:r>
      <w:r w:rsidR="00B16A8F" w:rsidRPr="00793B7F">
        <w:t>üle. Kui p</w:t>
      </w:r>
      <w:r w:rsidRPr="00793B7F">
        <w:t>akkuja ettepaneku(te)le ei vasta 3</w:t>
      </w:r>
      <w:r w:rsidR="00E473CD" w:rsidRPr="00793B7F">
        <w:t>.</w:t>
      </w:r>
      <w:r w:rsidRPr="00793B7F">
        <w:t xml:space="preserve"> tööpäeva jooksul, on hankijal õigus jätta jõusse esialgne </w:t>
      </w:r>
      <w:r w:rsidR="00305698" w:rsidRPr="00793B7F">
        <w:t>maksumus</w:t>
      </w:r>
      <w:r w:rsidRPr="00793B7F">
        <w:t xml:space="preserve"> ja/või </w:t>
      </w:r>
      <w:r w:rsidR="006C6B31" w:rsidRPr="00793B7F">
        <w:t>tehniline kirjeldus</w:t>
      </w:r>
      <w:r w:rsidR="00305698" w:rsidRPr="00793B7F">
        <w:t>.</w:t>
      </w:r>
      <w:r w:rsidRPr="00793B7F">
        <w:t xml:space="preserve"> Hankija võib lükata tagasi kõik pakkumused, kui nad ületavad</w:t>
      </w:r>
      <w:r w:rsidR="00E40270" w:rsidRPr="00793B7F">
        <w:t xml:space="preserve"> hanke eeldatavat maksumust või</w:t>
      </w:r>
      <w:r w:rsidRPr="00793B7F">
        <w:t xml:space="preserve"> </w:t>
      </w:r>
      <w:r w:rsidR="00305698" w:rsidRPr="00793B7F">
        <w:t xml:space="preserve">tehnilises </w:t>
      </w:r>
      <w:r w:rsidRPr="00793B7F">
        <w:t>kirjelduse</w:t>
      </w:r>
      <w:r w:rsidR="00305698" w:rsidRPr="00793B7F">
        <w:t>s</w:t>
      </w:r>
      <w:r w:rsidR="00B16A8F" w:rsidRPr="00793B7F">
        <w:t xml:space="preserve"> pakutav lahendus ei vasta h</w:t>
      </w:r>
      <w:r w:rsidRPr="00793B7F">
        <w:t>ankija ootustele.</w:t>
      </w:r>
      <w:r w:rsidR="00B14285" w:rsidRPr="00793B7F">
        <w:t xml:space="preserve"> Pakkumus </w:t>
      </w:r>
      <w:r w:rsidR="005F4862" w:rsidRPr="00793B7F">
        <w:t xml:space="preserve">tuleb esitada eesti keeles ja </w:t>
      </w:r>
      <w:r w:rsidR="00B14285" w:rsidRPr="00793B7F">
        <w:t xml:space="preserve">peab olema jõus </w:t>
      </w:r>
      <w:r w:rsidR="00E473CD" w:rsidRPr="00793B7F">
        <w:t xml:space="preserve">vähemalt </w:t>
      </w:r>
      <w:r w:rsidR="00B14285" w:rsidRPr="00793B7F">
        <w:t>120 päeva alates pakkumuste avamise päevast.</w:t>
      </w:r>
    </w:p>
    <w:p w:rsidR="00420569" w:rsidRPr="00793B7F" w:rsidRDefault="00420569" w:rsidP="00B14285">
      <w:pPr>
        <w:spacing w:line="240" w:lineRule="auto"/>
        <w:jc w:val="both"/>
      </w:pPr>
    </w:p>
    <w:p w:rsidR="00DD35C5" w:rsidRPr="00793B7F" w:rsidRDefault="00D71C03" w:rsidP="00C27EE5">
      <w:pPr>
        <w:spacing w:after="0" w:line="240" w:lineRule="auto"/>
        <w:jc w:val="both"/>
      </w:pPr>
      <w:r w:rsidRPr="00793B7F">
        <w:t>TELLIJA TINGIMUSED</w:t>
      </w:r>
      <w:r w:rsidR="00FF71A1" w:rsidRPr="00793B7F">
        <w:t>:</w:t>
      </w:r>
      <w:r w:rsidR="00637ABF" w:rsidRPr="00793B7F">
        <w:t xml:space="preserve"> </w:t>
      </w:r>
    </w:p>
    <w:p w:rsidR="00D03DBA" w:rsidRPr="00793B7F" w:rsidRDefault="001D0163" w:rsidP="001D0163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Hankija</w:t>
      </w:r>
      <w:r w:rsidR="001E3E2D" w:rsidRPr="00793B7F">
        <w:t xml:space="preserve"> </w:t>
      </w:r>
      <w:r w:rsidR="00F77518" w:rsidRPr="00793B7F">
        <w:t>soovib osta</w:t>
      </w:r>
      <w:r w:rsidR="000B39BB">
        <w:t xml:space="preserve"> kaugloetavate</w:t>
      </w:r>
      <w:r w:rsidRPr="00793B7F">
        <w:t xml:space="preserve"> </w:t>
      </w:r>
      <w:r w:rsidR="00C65AB1" w:rsidRPr="00793B7F">
        <w:t>gaasiarves</w:t>
      </w:r>
      <w:r w:rsidR="00613D83" w:rsidRPr="00793B7F">
        <w:t>ti</w:t>
      </w:r>
      <w:r w:rsidR="000B39BB">
        <w:t>te</w:t>
      </w:r>
      <w:r w:rsidR="00C65AB1" w:rsidRPr="00793B7F">
        <w:t xml:space="preserve"> igakuist </w:t>
      </w:r>
      <w:r w:rsidR="00240427" w:rsidRPr="00793B7F">
        <w:t>mõõte</w:t>
      </w:r>
      <w:r w:rsidR="00A513B6" w:rsidRPr="00793B7F">
        <w:t xml:space="preserve">andmete ülekandeteenust. </w:t>
      </w:r>
    </w:p>
    <w:p w:rsidR="00974F36" w:rsidRPr="00793B7F" w:rsidRDefault="00974F36" w:rsidP="001D0163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Ülekandeteenus peab toimuma samaaegselt nii veevärgile (AS Sillamäe-Veevärk) kui ka gaasivõrgule (Elering AS).</w:t>
      </w:r>
    </w:p>
    <w:p w:rsidR="00F7041C" w:rsidRPr="00793B7F" w:rsidRDefault="00F7041C" w:rsidP="001D0163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Ülekandeteenuse osutamisel tuleb lähtuda kehtivast Gaasituru toimimise võrgueeskirjast ja Maagaasiseadusest.</w:t>
      </w:r>
    </w:p>
    <w:p w:rsidR="00955611" w:rsidRPr="00793B7F" w:rsidRDefault="00974F36" w:rsidP="008B7EDA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Edastatavad andmed peavad olema võetud reaalajas</w:t>
      </w:r>
      <w:r w:rsidR="00FF0DFC" w:rsidRPr="00793B7F">
        <w:t>.</w:t>
      </w:r>
    </w:p>
    <w:p w:rsidR="00776295" w:rsidRDefault="00192887" w:rsidP="00207138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 xml:space="preserve">Lugemisandmeid peab olema võimalik eksportida erinevatesse formaatidesse (nt. MS Excel). </w:t>
      </w:r>
    </w:p>
    <w:p w:rsidR="00060047" w:rsidRPr="00511FB2" w:rsidRDefault="00060047" w:rsidP="00207138">
      <w:pPr>
        <w:pStyle w:val="ListParagraph"/>
        <w:numPr>
          <w:ilvl w:val="0"/>
          <w:numId w:val="6"/>
        </w:numPr>
        <w:spacing w:line="240" w:lineRule="auto"/>
        <w:jc w:val="both"/>
      </w:pPr>
      <w:r w:rsidRPr="00511FB2">
        <w:t xml:space="preserve">Pakkujal peab olema platvorm, kus </w:t>
      </w:r>
      <w:r w:rsidR="008E2972" w:rsidRPr="00511FB2">
        <w:t xml:space="preserve">kõik </w:t>
      </w:r>
      <w:r w:rsidRPr="00511FB2">
        <w:t xml:space="preserve">andmed säilitatakse ja </w:t>
      </w:r>
      <w:r w:rsidR="008E2972" w:rsidRPr="00511FB2">
        <w:t xml:space="preserve">mida </w:t>
      </w:r>
      <w:r w:rsidRPr="00511FB2">
        <w:t>on võimalik kasutada analüüsi töövahendina.</w:t>
      </w:r>
    </w:p>
    <w:p w:rsidR="00950657" w:rsidRDefault="00950657" w:rsidP="00207138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lastRenderedPageBreak/>
        <w:t xml:space="preserve">Kuna hankija ei oma API lahendust, siis peab pakkuja edastama Eleringi andmelattu </w:t>
      </w:r>
      <w:r w:rsidR="00B619D6">
        <w:t xml:space="preserve">lisaks </w:t>
      </w:r>
      <w:r w:rsidRPr="00793B7F">
        <w:t>mõõteandmetele ka</w:t>
      </w:r>
      <w:r w:rsidR="00FA297C" w:rsidRPr="00793B7F">
        <w:t xml:space="preserve"> muud teenuse toimimiseks vajalikud andmed (</w:t>
      </w:r>
      <w:r w:rsidR="002C7AA8" w:rsidRPr="00793B7F">
        <w:t xml:space="preserve">N. </w:t>
      </w:r>
      <w:r w:rsidR="00FA297C" w:rsidRPr="00793B7F">
        <w:t>mõõtepunkti EIC kood, tüüp, aadress, turuosaliste EIC koodid, kliendi tüüp jne).</w:t>
      </w:r>
    </w:p>
    <w:p w:rsidR="00986C85" w:rsidRPr="00511FB2" w:rsidRDefault="00986C85" w:rsidP="00207138">
      <w:pPr>
        <w:pStyle w:val="ListParagraph"/>
        <w:numPr>
          <w:ilvl w:val="0"/>
          <w:numId w:val="6"/>
        </w:numPr>
        <w:spacing w:line="240" w:lineRule="auto"/>
        <w:jc w:val="both"/>
      </w:pPr>
      <w:r w:rsidRPr="00511FB2">
        <w:t>Pakkuja</w:t>
      </w:r>
      <w:r w:rsidR="00425A0B" w:rsidRPr="00511FB2">
        <w:t xml:space="preserve">l tuleb teostada enda </w:t>
      </w:r>
      <w:r w:rsidRPr="00511FB2">
        <w:t xml:space="preserve">platvormi integreerimine hankija süsteemi ja </w:t>
      </w:r>
      <w:r w:rsidR="00425A0B" w:rsidRPr="00511FB2">
        <w:t>luua vajalikud</w:t>
      </w:r>
      <w:r w:rsidRPr="00511FB2">
        <w:t xml:space="preserve"> liide</w:t>
      </w:r>
      <w:r w:rsidR="00425A0B" w:rsidRPr="00511FB2">
        <w:t>sed</w:t>
      </w:r>
      <w:r w:rsidRPr="00511FB2">
        <w:t>.</w:t>
      </w:r>
    </w:p>
    <w:p w:rsidR="008B7EDA" w:rsidRPr="00793B7F" w:rsidRDefault="008B7EDA" w:rsidP="008B7EDA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 xml:space="preserve">Pakkuja peab haldama andmete igakuist ülekannet ehk pakkuma nn operaatori teenust. </w:t>
      </w:r>
    </w:p>
    <w:p w:rsidR="008B7EDA" w:rsidRPr="00793B7F" w:rsidRDefault="00560F53" w:rsidP="008B7EDA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Hankija</w:t>
      </w:r>
      <w:r w:rsidR="00DD35C5" w:rsidRPr="00793B7F">
        <w:t xml:space="preserve"> omab hanke läbiviimise ajal alljärgnevaid arvesteid:</w:t>
      </w:r>
    </w:p>
    <w:tbl>
      <w:tblPr>
        <w:tblStyle w:val="TableGrid"/>
        <w:tblW w:w="0" w:type="auto"/>
        <w:tblInd w:w="708" w:type="dxa"/>
        <w:tblLook w:val="04A0"/>
      </w:tblPr>
      <w:tblGrid>
        <w:gridCol w:w="534"/>
        <w:gridCol w:w="2977"/>
        <w:gridCol w:w="992"/>
        <w:gridCol w:w="3793"/>
      </w:tblGrid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>Jrk nr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>Arvestid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 xml:space="preserve">Kogus </w:t>
            </w:r>
          </w:p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>tk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>Täiendav info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BK G – 2,5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6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 xml:space="preserve">Ilma temperatuuri korrektorita. 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2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BK G – 2,5 MT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4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 xml:space="preserve">Koos temperatuuri korrektoriga. 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3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Itron Callus G - 4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28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4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BK G – 4 MT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49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korrektoriga.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5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BK G – 4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10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6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Actaris Callus G - 4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180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7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BK G – 6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8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8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Itron G – 6  RF1c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15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korrektoriga.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9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Actaris Callus G - 6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44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10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Actaris Callus G - 10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13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Ilma temperatuuri korrektorita.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11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Itron G – 10  ACDeSW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10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korrektoriga.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12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Itron G – 16  ACDeSW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10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korrektoriga.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13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G – 25 MT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8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korrektoriga.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14</w:t>
            </w: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Elster G - 65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</w:pPr>
            <w:r w:rsidRPr="00793B7F">
              <w:t>2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</w:pPr>
            <w:r w:rsidRPr="00793B7F">
              <w:t>Koos temperatuuri ja rõhu korrektoriga. Paigaldatud aastatel 2017 ja 2019.</w:t>
            </w:r>
          </w:p>
        </w:tc>
      </w:tr>
      <w:tr w:rsidR="002E2C17" w:rsidRPr="00793B7F" w:rsidTr="00CB6BDD">
        <w:tc>
          <w:tcPr>
            <w:tcW w:w="534" w:type="dxa"/>
          </w:tcPr>
          <w:p w:rsidR="002E2C17" w:rsidRPr="00793B7F" w:rsidRDefault="002E2C17" w:rsidP="00CB6BDD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2E2C17" w:rsidRPr="00793B7F" w:rsidRDefault="002E2C17" w:rsidP="00CB6BDD">
            <w:pPr>
              <w:pStyle w:val="ListParagraph"/>
              <w:ind w:left="0"/>
              <w:jc w:val="right"/>
              <w:rPr>
                <w:b/>
              </w:rPr>
            </w:pPr>
            <w:r w:rsidRPr="00793B7F">
              <w:rPr>
                <w:b/>
              </w:rPr>
              <w:t>Kokku</w:t>
            </w:r>
          </w:p>
        </w:tc>
        <w:tc>
          <w:tcPr>
            <w:tcW w:w="992" w:type="dxa"/>
          </w:tcPr>
          <w:p w:rsidR="002E2C17" w:rsidRPr="00793B7F" w:rsidRDefault="002E2C17" w:rsidP="00CB6BDD">
            <w:pPr>
              <w:pStyle w:val="ListParagraph"/>
              <w:ind w:left="0"/>
              <w:jc w:val="center"/>
              <w:rPr>
                <w:b/>
              </w:rPr>
            </w:pPr>
            <w:r w:rsidRPr="00793B7F">
              <w:rPr>
                <w:b/>
              </w:rPr>
              <w:t>387</w:t>
            </w:r>
          </w:p>
        </w:tc>
        <w:tc>
          <w:tcPr>
            <w:tcW w:w="3793" w:type="dxa"/>
          </w:tcPr>
          <w:p w:rsidR="002E2C17" w:rsidRPr="00793B7F" w:rsidRDefault="002E2C17" w:rsidP="00CB6BDD">
            <w:pPr>
              <w:pStyle w:val="ListParagraph"/>
              <w:ind w:left="0"/>
            </w:pPr>
            <w:r w:rsidRPr="00793B7F">
              <w:t>98 arvestit koos temperatuuri korrektoriga ja 289 arvestit ilma temperatuuri korrektorita.</w:t>
            </w:r>
          </w:p>
        </w:tc>
      </w:tr>
    </w:tbl>
    <w:p w:rsidR="002E2C17" w:rsidRPr="00793B7F" w:rsidRDefault="002E2C17" w:rsidP="002E2C17">
      <w:pPr>
        <w:pStyle w:val="ListParagraph"/>
        <w:spacing w:line="240" w:lineRule="auto"/>
        <w:jc w:val="both"/>
      </w:pPr>
    </w:p>
    <w:p w:rsidR="007D0E57" w:rsidRPr="00793B7F" w:rsidRDefault="007D0E57" w:rsidP="008B7EDA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Hankija soetab kaugloetavad gaasiarvestid pärast ülekandeteenuse eduka pakkuja valimist.</w:t>
      </w:r>
    </w:p>
    <w:p w:rsidR="00095FB0" w:rsidRPr="00793B7F" w:rsidRDefault="007D0E57" w:rsidP="008B7EDA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>Kaugloetavad gaasiarvestite ostu teostamisel arvestab hankija eduka pakkuja andmevahetusvõrgu tehniliste võimalusteg</w:t>
      </w:r>
      <w:r w:rsidR="00095FB0" w:rsidRPr="00793B7F">
        <w:t>a ja teiste asjakohaste soovitustega, et ülekandeteenus toimiks häireteta.</w:t>
      </w:r>
    </w:p>
    <w:p w:rsidR="00DD35C5" w:rsidRPr="00793B7F" w:rsidRDefault="00795D9F" w:rsidP="00793B7F">
      <w:pPr>
        <w:pStyle w:val="ListParagraph"/>
        <w:numPr>
          <w:ilvl w:val="0"/>
          <w:numId w:val="6"/>
        </w:numPr>
        <w:spacing w:line="240" w:lineRule="auto"/>
        <w:jc w:val="both"/>
      </w:pPr>
      <w:r w:rsidRPr="00793B7F">
        <w:t xml:space="preserve">Hankija plaanib koostöös pakkujaga </w:t>
      </w:r>
      <w:r w:rsidR="0035546E" w:rsidRPr="00793B7F">
        <w:t xml:space="preserve">leida mõlemaid pooli </w:t>
      </w:r>
      <w:r w:rsidR="00B619D6">
        <w:t xml:space="preserve">rahuldav </w:t>
      </w:r>
      <w:r w:rsidR="0035546E" w:rsidRPr="00793B7F">
        <w:t>parim võimalik lahendus kaugloetavate gaasiarvestite ostmiseks.</w:t>
      </w:r>
    </w:p>
    <w:p w:rsidR="00101E4B" w:rsidRPr="00793B7F" w:rsidRDefault="00101E4B" w:rsidP="00776295">
      <w:pPr>
        <w:pStyle w:val="ListParagraph"/>
        <w:spacing w:line="240" w:lineRule="auto"/>
        <w:jc w:val="both"/>
      </w:pPr>
    </w:p>
    <w:p w:rsidR="003347E0" w:rsidRPr="00B67F4A" w:rsidRDefault="003347E0" w:rsidP="003347E0">
      <w:pPr>
        <w:spacing w:after="0" w:line="240" w:lineRule="auto"/>
        <w:jc w:val="both"/>
      </w:pPr>
      <w:r w:rsidRPr="00B67F4A">
        <w:t xml:space="preserve">KÕRVALDAMISE ALUSED JA KVALIFITSEERIMISTINGIMUSED: </w:t>
      </w:r>
    </w:p>
    <w:p w:rsidR="003347E0" w:rsidRPr="00B67F4A" w:rsidRDefault="003347E0" w:rsidP="003347E0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B67F4A">
        <w:t>Pakkujal ei tohi olla maksuvõlglane. Hankija kontrollib pakkuja maksuvõlgasid Maksu- ja Tolliameti kodulehe kaudu:</w:t>
      </w:r>
      <w:r w:rsidRPr="00B67F4A">
        <w:rPr>
          <w:rFonts w:cs="Arial"/>
          <w:lang w:eastAsia="et-EE"/>
        </w:rPr>
        <w:t xml:space="preserve"> </w:t>
      </w:r>
      <w:hyperlink r:id="rId8" w:history="1">
        <w:r w:rsidRPr="00B67F4A">
          <w:rPr>
            <w:rStyle w:val="Hyperlink"/>
            <w:rFonts w:asciiTheme="minorHAnsi" w:hAnsiTheme="minorHAnsi" w:cs="Arial"/>
            <w:lang w:eastAsia="et-EE"/>
          </w:rPr>
          <w:t>https://www.emta.ee/et</w:t>
        </w:r>
      </w:hyperlink>
      <w:r w:rsidRPr="00B67F4A">
        <w:rPr>
          <w:rFonts w:cs="Arial"/>
          <w:lang w:eastAsia="et-EE"/>
        </w:rPr>
        <w:t xml:space="preserve">. Hankija kõrvaldab menetlusest pakkuja, kes pole võlgu kõrvaldanud 3. tööpäeva jooksul alates vastava teate saamisest. Pakkuja peab esitama kõrvaldamise aluste puudumise kohta kinnituse </w:t>
      </w:r>
      <w:r w:rsidRPr="00B67F4A">
        <w:rPr>
          <w:rFonts w:cs="Arial"/>
          <w:i/>
          <w:color w:val="0070C0"/>
          <w:lang w:eastAsia="et-EE"/>
        </w:rPr>
        <w:t>Vormil 1, Pakkuja kinnitus hankementlusest kõrvaldamise aluste puudumise kohta.</w:t>
      </w:r>
    </w:p>
    <w:p w:rsidR="003347E0" w:rsidRPr="001208E6" w:rsidRDefault="003347E0" w:rsidP="003347E0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B67F4A">
        <w:rPr>
          <w:rFonts w:cs="Arial"/>
          <w:lang w:eastAsia="et-EE"/>
        </w:rPr>
        <w:t>Pakkuja (ühispakkuja) peab enne hanke väljakuulutamist olema eeln</w:t>
      </w:r>
      <w:r w:rsidR="00C45C9F">
        <w:rPr>
          <w:rFonts w:cs="Arial"/>
          <w:lang w:eastAsia="et-EE"/>
        </w:rPr>
        <w:t xml:space="preserve">evalt </w:t>
      </w:r>
      <w:r w:rsidRPr="00B67F4A">
        <w:rPr>
          <w:rFonts w:cs="Arial"/>
          <w:lang w:eastAsia="et-EE"/>
        </w:rPr>
        <w:t>teostanud vähemalt 1 (ühe) hanke objektiga sarnase</w:t>
      </w:r>
      <w:r w:rsidR="00C45C9F">
        <w:rPr>
          <w:rFonts w:cs="Arial"/>
          <w:lang w:eastAsia="et-EE"/>
        </w:rPr>
        <w:t xml:space="preserve"> teenuse</w:t>
      </w:r>
      <w:r w:rsidRPr="00B67F4A">
        <w:rPr>
          <w:rFonts w:cs="Arial"/>
          <w:lang w:eastAsia="et-EE"/>
        </w:rPr>
        <w:t>. Sarnasteks t</w:t>
      </w:r>
      <w:r w:rsidR="00C45C9F">
        <w:rPr>
          <w:rFonts w:cs="Arial"/>
          <w:lang w:eastAsia="et-EE"/>
        </w:rPr>
        <w:t>eenusteks</w:t>
      </w:r>
      <w:r w:rsidRPr="00B67F4A">
        <w:rPr>
          <w:rFonts w:cs="Arial"/>
          <w:lang w:eastAsia="et-EE"/>
        </w:rPr>
        <w:t xml:space="preserve"> loetakse kaugloetavate gaasiarvestite andmete edastamise </w:t>
      </w:r>
      <w:r w:rsidR="00B67F4A" w:rsidRPr="00B67F4A">
        <w:rPr>
          <w:rFonts w:cs="Arial"/>
          <w:lang w:eastAsia="et-EE"/>
        </w:rPr>
        <w:t>ülekande</w:t>
      </w:r>
      <w:r w:rsidRPr="00B67F4A">
        <w:rPr>
          <w:rFonts w:cs="Arial"/>
          <w:lang w:eastAsia="et-EE"/>
        </w:rPr>
        <w:t>teenuse osutamist. Pakkuja peab esitama teostatud t</w:t>
      </w:r>
      <w:r w:rsidR="00C45C9F">
        <w:rPr>
          <w:rFonts w:cs="Arial"/>
          <w:lang w:eastAsia="et-EE"/>
        </w:rPr>
        <w:t xml:space="preserve">eenuste </w:t>
      </w:r>
      <w:r w:rsidRPr="00B67F4A">
        <w:rPr>
          <w:rFonts w:cs="Arial"/>
          <w:lang w:eastAsia="et-EE"/>
        </w:rPr>
        <w:t xml:space="preserve">loetelu </w:t>
      </w:r>
      <w:r w:rsidRPr="00B67F4A">
        <w:rPr>
          <w:rFonts w:cs="Arial"/>
          <w:i/>
          <w:color w:val="0070C0"/>
          <w:lang w:eastAsia="et-EE"/>
        </w:rPr>
        <w:t>Vormil 2, Teostatud t</w:t>
      </w:r>
      <w:r w:rsidR="00C45C9F">
        <w:rPr>
          <w:rFonts w:cs="Arial"/>
          <w:i/>
          <w:color w:val="0070C0"/>
          <w:lang w:eastAsia="et-EE"/>
        </w:rPr>
        <w:t>eenuste</w:t>
      </w:r>
      <w:r w:rsidRPr="00B67F4A">
        <w:rPr>
          <w:rFonts w:cs="Arial"/>
          <w:i/>
          <w:color w:val="0070C0"/>
          <w:lang w:eastAsia="et-EE"/>
        </w:rPr>
        <w:t xml:space="preserve"> loetelu.</w:t>
      </w:r>
    </w:p>
    <w:p w:rsidR="001208E6" w:rsidRDefault="001208E6" w:rsidP="001208E6">
      <w:pPr>
        <w:pStyle w:val="ListParagraph"/>
        <w:spacing w:after="0" w:line="240" w:lineRule="auto"/>
        <w:jc w:val="both"/>
        <w:rPr>
          <w:rFonts w:cs="Arial"/>
          <w:i/>
          <w:color w:val="0070C0"/>
          <w:lang w:eastAsia="et-EE"/>
        </w:rPr>
      </w:pPr>
    </w:p>
    <w:p w:rsidR="001208E6" w:rsidRDefault="001208E6" w:rsidP="001208E6">
      <w:pPr>
        <w:pStyle w:val="ListParagraph"/>
        <w:spacing w:after="0" w:line="240" w:lineRule="auto"/>
        <w:jc w:val="both"/>
        <w:rPr>
          <w:rFonts w:cs="Arial"/>
          <w:i/>
          <w:color w:val="0070C0"/>
          <w:lang w:eastAsia="et-EE"/>
        </w:rPr>
      </w:pPr>
    </w:p>
    <w:p w:rsidR="001208E6" w:rsidRPr="00B67F4A" w:rsidRDefault="001208E6" w:rsidP="001208E6">
      <w:pPr>
        <w:pStyle w:val="ListParagraph"/>
        <w:spacing w:after="0" w:line="240" w:lineRule="auto"/>
        <w:jc w:val="both"/>
      </w:pPr>
    </w:p>
    <w:p w:rsidR="003347E0" w:rsidRPr="000211AF" w:rsidRDefault="003347E0" w:rsidP="003347E0">
      <w:pPr>
        <w:spacing w:after="0" w:line="240" w:lineRule="auto"/>
        <w:jc w:val="both"/>
        <w:rPr>
          <w:sz w:val="20"/>
          <w:szCs w:val="20"/>
        </w:rPr>
      </w:pPr>
    </w:p>
    <w:p w:rsidR="003347E0" w:rsidRPr="008E3E0D" w:rsidRDefault="003347E0" w:rsidP="003347E0">
      <w:pPr>
        <w:spacing w:after="0" w:line="240" w:lineRule="auto"/>
        <w:jc w:val="both"/>
      </w:pPr>
      <w:r w:rsidRPr="008E3E0D">
        <w:lastRenderedPageBreak/>
        <w:t>VASTAVUSTINGIMUSED:</w:t>
      </w:r>
    </w:p>
    <w:p w:rsidR="003347E0" w:rsidRPr="008E3E0D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8E3E0D">
        <w:rPr>
          <w:rFonts w:cs="Arial"/>
          <w:lang w:eastAsia="et-EE"/>
        </w:rPr>
        <w:t xml:space="preserve">Pakkumus tuleb allkirjastada juhatuse liikme või volituse alusel määratud esindaja poolt. Ühispakkujate korral peab volituselt selguma juhtiv pakkuja. Volitaja peab volikirja allkirjastama. Volitus on toodu ära </w:t>
      </w:r>
      <w:r w:rsidRPr="008E3E0D">
        <w:rPr>
          <w:rFonts w:cs="Arial"/>
          <w:i/>
          <w:color w:val="0070C0"/>
          <w:lang w:eastAsia="et-EE"/>
        </w:rPr>
        <w:t>Vormil 3, Volikiri.</w:t>
      </w:r>
    </w:p>
    <w:p w:rsidR="003347E0" w:rsidRPr="00426EAA" w:rsidRDefault="003347E0" w:rsidP="00426EAA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426EAA">
        <w:rPr>
          <w:rFonts w:cs="Arial"/>
          <w:lang w:eastAsia="et-EE"/>
        </w:rPr>
        <w:t>Pakkuja peab esitama</w:t>
      </w:r>
      <w:r w:rsidR="00426EAA" w:rsidRPr="00426EAA">
        <w:rPr>
          <w:rFonts w:cs="Arial"/>
          <w:lang w:eastAsia="et-EE"/>
        </w:rPr>
        <w:t xml:space="preserve"> vastutava spetsialisti, kellel </w:t>
      </w:r>
      <w:r w:rsidRPr="00426EAA">
        <w:rPr>
          <w:rFonts w:cs="Arial"/>
          <w:lang w:eastAsia="et-EE"/>
        </w:rPr>
        <w:t xml:space="preserve">peab olema erialane </w:t>
      </w:r>
      <w:r w:rsidR="00540427">
        <w:rPr>
          <w:rFonts w:cs="Arial"/>
          <w:lang w:eastAsia="et-EE"/>
        </w:rPr>
        <w:t xml:space="preserve">tehniline </w:t>
      </w:r>
      <w:r w:rsidRPr="00426EAA">
        <w:rPr>
          <w:rFonts w:cs="Arial"/>
          <w:lang w:eastAsia="et-EE"/>
        </w:rPr>
        <w:t>töökogemus vähemalt 2 (kaks) aastat, mida tõendatakse CV-s töökogemuse loetelus koos objekti</w:t>
      </w:r>
      <w:r w:rsidR="00426EAA" w:rsidRPr="00426EAA">
        <w:rPr>
          <w:rFonts w:cs="Arial"/>
          <w:lang w:eastAsia="et-EE"/>
        </w:rPr>
        <w:t xml:space="preserve">de äranäitamisega. CV on toodud ära </w:t>
      </w:r>
      <w:r w:rsidR="00426EAA" w:rsidRPr="00426EAA">
        <w:rPr>
          <w:rFonts w:cs="Arial"/>
          <w:i/>
          <w:color w:val="0070C0"/>
          <w:lang w:eastAsia="et-EE"/>
        </w:rPr>
        <w:t>Vormil 4, Spetsialisti CV.</w:t>
      </w:r>
    </w:p>
    <w:p w:rsidR="003347E0" w:rsidRPr="00267002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267002">
        <w:t>Pakkuja peab esitama teostatav</w:t>
      </w:r>
      <w:r w:rsidR="004D0C6D">
        <w:t>a teenuse</w:t>
      </w:r>
      <w:r w:rsidRPr="00267002">
        <w:t xml:space="preserve"> tehnilise kirjelduse, mis moodustab kuni 30 % pakkumuse hindamise komponendist.</w:t>
      </w:r>
      <w:r w:rsidR="0081126E">
        <w:t xml:space="preserve"> Teenuse</w:t>
      </w:r>
      <w:r w:rsidRPr="00267002">
        <w:t xml:space="preserve"> tehniline kirjeldus on toodud ära </w:t>
      </w:r>
      <w:r w:rsidR="004D0C6D">
        <w:rPr>
          <w:rFonts w:cs="Arial"/>
          <w:i/>
          <w:color w:val="0070C0"/>
          <w:lang w:eastAsia="et-EE"/>
        </w:rPr>
        <w:t>Vormil 5, Teenuse</w:t>
      </w:r>
      <w:r w:rsidRPr="00267002">
        <w:rPr>
          <w:rFonts w:cs="Arial"/>
          <w:i/>
          <w:color w:val="0070C0"/>
          <w:lang w:eastAsia="et-EE"/>
        </w:rPr>
        <w:t xml:space="preserve"> kirjeldus</w:t>
      </w:r>
    </w:p>
    <w:p w:rsidR="003347E0" w:rsidRPr="00267002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267002">
        <w:t xml:space="preserve">Pakkuja peab pakkumuses kinnitama hanke alusdokumentides esitatud tingimuste ülevõtmist, </w:t>
      </w:r>
      <w:r w:rsidRPr="000F3293">
        <w:t>pakkumuse esitamist üksnes nende</w:t>
      </w:r>
      <w:r w:rsidRPr="00267002">
        <w:t xml:space="preserve"> asjaolude kohta, mis on hanke lähteülesndeks ja hankelepingu täitmiseks vajalikke spetsialistide olemasolu. Pakkuja esitab vastavad kinnitused etteantud </w:t>
      </w:r>
      <w:r w:rsidRPr="00267002">
        <w:rPr>
          <w:rFonts w:cs="Arial"/>
          <w:i/>
          <w:color w:val="0070C0"/>
          <w:lang w:eastAsia="et-EE"/>
        </w:rPr>
        <w:t>Vormil 6, Pakkumusteade.</w:t>
      </w:r>
    </w:p>
    <w:p w:rsidR="003347E0" w:rsidRPr="000211AF" w:rsidRDefault="003347E0" w:rsidP="003347E0">
      <w:pPr>
        <w:pStyle w:val="ListParagraph"/>
        <w:spacing w:after="0" w:line="240" w:lineRule="auto"/>
        <w:jc w:val="both"/>
        <w:rPr>
          <w:sz w:val="20"/>
          <w:szCs w:val="20"/>
        </w:rPr>
      </w:pPr>
    </w:p>
    <w:p w:rsidR="003347E0" w:rsidRPr="009D05F3" w:rsidRDefault="003347E0" w:rsidP="003347E0">
      <w:pPr>
        <w:spacing w:after="0" w:line="240" w:lineRule="auto"/>
        <w:jc w:val="both"/>
      </w:pPr>
      <w:r w:rsidRPr="009D05F3">
        <w:t>PAKKUMUSTE HINDAMINE:</w:t>
      </w:r>
    </w:p>
    <w:p w:rsidR="004D0C6D" w:rsidRPr="009D05F3" w:rsidRDefault="004D0C6D" w:rsidP="004D0C6D">
      <w:pPr>
        <w:pStyle w:val="ListParagraph"/>
        <w:spacing w:after="0" w:line="240" w:lineRule="auto"/>
        <w:ind w:left="284"/>
        <w:jc w:val="both"/>
        <w:rPr>
          <w:i/>
          <w:color w:val="0070C0"/>
        </w:rPr>
      </w:pPr>
      <w:r w:rsidRPr="009D05F3">
        <w:t>Hindamise kriteeriumiks on majanduslikult soodsaim pakkumus. Pakkumuste hindamisel kasutatakse väärtuspunktide meetodit, mis koosneb ma</w:t>
      </w:r>
      <w:r w:rsidR="005406CA" w:rsidRPr="009D05F3">
        <w:t>ksumusest (max 70 punkti) ja teenuse</w:t>
      </w:r>
      <w:r w:rsidRPr="009D05F3">
        <w:t xml:space="preserve"> kirjelduse kvaliteedist (max 30 punkti). Maksumuse esitamiseks tuleb täita hinnapakkumus </w:t>
      </w:r>
      <w:r w:rsidRPr="009D05F3">
        <w:rPr>
          <w:i/>
          <w:color w:val="0070C0"/>
        </w:rPr>
        <w:t xml:space="preserve">Vormil 7, Maksumus. </w:t>
      </w:r>
    </w:p>
    <w:p w:rsidR="004D0C6D" w:rsidRPr="000211AF" w:rsidRDefault="004D0C6D" w:rsidP="004D0C6D">
      <w:pPr>
        <w:pStyle w:val="ListParagraph"/>
        <w:spacing w:after="0" w:line="240" w:lineRule="auto"/>
        <w:ind w:left="284"/>
        <w:jc w:val="both"/>
        <w:rPr>
          <w:i/>
          <w:color w:val="0070C0"/>
          <w:sz w:val="20"/>
          <w:szCs w:val="20"/>
        </w:rPr>
      </w:pPr>
    </w:p>
    <w:p w:rsidR="004D0C6D" w:rsidRPr="009D05F3" w:rsidRDefault="004D0C6D" w:rsidP="004D0C6D">
      <w:pPr>
        <w:pStyle w:val="ListParagraph"/>
        <w:spacing w:after="0" w:line="240" w:lineRule="auto"/>
        <w:ind w:left="284"/>
        <w:jc w:val="both"/>
      </w:pPr>
      <w:r w:rsidRPr="009D05F3">
        <w:t xml:space="preserve">Madalaima väärtusega pakkumus saab maksimaalse arvu punkte ja edasi arvutatakse valemiga: madalam väärtus / pakkumuse väätus * osakaal (70 %). </w:t>
      </w:r>
    </w:p>
    <w:p w:rsidR="004D0C6D" w:rsidRPr="000211AF" w:rsidRDefault="004D0C6D" w:rsidP="004D0C6D">
      <w:pPr>
        <w:pStyle w:val="ListParagraph"/>
        <w:spacing w:after="0" w:line="240" w:lineRule="auto"/>
        <w:ind w:left="284"/>
        <w:jc w:val="both"/>
        <w:rPr>
          <w:sz w:val="20"/>
          <w:szCs w:val="20"/>
        </w:rPr>
      </w:pPr>
    </w:p>
    <w:p w:rsidR="004D0C6D" w:rsidRPr="009D05F3" w:rsidRDefault="009D05F3" w:rsidP="004D0C6D">
      <w:pPr>
        <w:pStyle w:val="ListParagraph"/>
        <w:spacing w:after="0" w:line="240" w:lineRule="auto"/>
        <w:ind w:left="284"/>
        <w:jc w:val="both"/>
      </w:pPr>
      <w:r w:rsidRPr="009D05F3">
        <w:t>Teenuse</w:t>
      </w:r>
      <w:r w:rsidR="004D0C6D" w:rsidRPr="009D05F3">
        <w:t xml:space="preserve"> kirjelduse punktid on hindamiskomisjoni liikmete poolt omistatud punktide arikmeetiline keskmine ja punkte antakse järgnevalt: </w:t>
      </w:r>
    </w:p>
    <w:p w:rsidR="004D0C6D" w:rsidRPr="009D05F3" w:rsidRDefault="004D0C6D" w:rsidP="004D0C6D">
      <w:pPr>
        <w:pStyle w:val="ListParagraph"/>
        <w:spacing w:after="0" w:line="240" w:lineRule="auto"/>
        <w:ind w:left="284"/>
        <w:jc w:val="both"/>
      </w:pPr>
      <w:r w:rsidRPr="009D05F3">
        <w:t xml:space="preserve">30 punkti – Vastab täielikult hankija ootustele. </w:t>
      </w:r>
      <w:r w:rsidR="009D05F3" w:rsidRPr="009D05F3">
        <w:t>Teenuse</w:t>
      </w:r>
      <w:r w:rsidRPr="009D05F3">
        <w:t xml:space="preserve"> kirjeldus on väga hästi läbi mõeldud, põhjalik, tegevused asjakohased, põhjendatud ja reaalselt teostatav</w:t>
      </w:r>
      <w:r w:rsidR="009D05F3" w:rsidRPr="009D05F3">
        <w:t>. Pakutud teenus</w:t>
      </w:r>
      <w:r w:rsidRPr="009D05F3">
        <w:t xml:space="preserve"> on täiesti sobiv antud </w:t>
      </w:r>
      <w:r w:rsidR="009D05F3" w:rsidRPr="009D05F3">
        <w:t>eesmärgi</w:t>
      </w:r>
      <w:r w:rsidRPr="009D05F3">
        <w:t xml:space="preserve"> </w:t>
      </w:r>
      <w:r w:rsidR="009D05F3" w:rsidRPr="009D05F3">
        <w:t>teostamiseks</w:t>
      </w:r>
      <w:r w:rsidRPr="009D05F3">
        <w:t>.</w:t>
      </w:r>
    </w:p>
    <w:p w:rsidR="004D0C6D" w:rsidRPr="009D05F3" w:rsidRDefault="004D0C6D" w:rsidP="009D05F3">
      <w:pPr>
        <w:pStyle w:val="ListParagraph"/>
        <w:spacing w:after="0" w:line="240" w:lineRule="auto"/>
        <w:ind w:left="284"/>
        <w:jc w:val="both"/>
      </w:pPr>
      <w:r w:rsidRPr="009D05F3">
        <w:t xml:space="preserve">20 punkti – Vastab keskmiselt hankija ootustele. </w:t>
      </w:r>
      <w:r w:rsidR="009D05F3" w:rsidRPr="009D05F3">
        <w:t>Teenuse</w:t>
      </w:r>
      <w:r w:rsidRPr="009D05F3">
        <w:t xml:space="preserve"> kirjeldus on rahuldavalt läbi mõeldud, osaliselt põhjendatud, tegevused kohati asjakohased, reaalselt teostatav. Pakutud metoodika on sobiv antud </w:t>
      </w:r>
      <w:r w:rsidR="009D05F3" w:rsidRPr="009D05F3">
        <w:t>eesmärgi teostamiseks.</w:t>
      </w:r>
    </w:p>
    <w:p w:rsidR="004D0C6D" w:rsidRPr="005F2D81" w:rsidRDefault="004D0C6D" w:rsidP="004D0C6D">
      <w:pPr>
        <w:pStyle w:val="ListParagraph"/>
        <w:spacing w:after="0" w:line="240" w:lineRule="auto"/>
        <w:ind w:left="284"/>
        <w:jc w:val="both"/>
      </w:pPr>
      <w:r w:rsidRPr="005F2D81">
        <w:t xml:space="preserve">10 punkti – Vastab alla keskmise hankija ootustele. </w:t>
      </w:r>
      <w:r w:rsidR="005F2D81" w:rsidRPr="005F2D81">
        <w:t>Teenuse</w:t>
      </w:r>
      <w:r w:rsidRPr="005F2D81">
        <w:t xml:space="preserve"> kirjeldus pole korralikult läbi mõeldud, pinnapealsed selgitused, arusaamatud tegevused, halvasti põhjendatud. Pakutud </w:t>
      </w:r>
      <w:r w:rsidR="005F2D81" w:rsidRPr="005F2D81">
        <w:t>teenus</w:t>
      </w:r>
      <w:r w:rsidRPr="005F2D81">
        <w:t xml:space="preserve"> vajab täiendusi.</w:t>
      </w:r>
    </w:p>
    <w:p w:rsidR="004D0C6D" w:rsidRPr="005F2D81" w:rsidRDefault="004D0C6D" w:rsidP="004D0C6D">
      <w:pPr>
        <w:pStyle w:val="ListParagraph"/>
        <w:spacing w:after="0" w:line="240" w:lineRule="auto"/>
        <w:ind w:left="284"/>
        <w:jc w:val="both"/>
      </w:pPr>
      <w:r w:rsidRPr="005F2D81">
        <w:t xml:space="preserve">0 punkti – Ei vasta hankija ootustele. </w:t>
      </w:r>
      <w:r w:rsidR="005F2D81" w:rsidRPr="005F2D81">
        <w:t>Teenuse</w:t>
      </w:r>
      <w:r w:rsidRPr="005F2D81">
        <w:t xml:space="preserve"> kirjelduses või  põhjendatuses on väga olulisi puudusi või täiesti puudulik.  Pakutud </w:t>
      </w:r>
      <w:r w:rsidR="005F2D81" w:rsidRPr="005F2D81">
        <w:t>teenus</w:t>
      </w:r>
      <w:r w:rsidRPr="005F2D81">
        <w:t xml:space="preserve"> on täiesti sobimatu antud </w:t>
      </w:r>
      <w:r w:rsidR="009D05F3" w:rsidRPr="005F2D81">
        <w:t>eesmärgi teostamiseks.</w:t>
      </w:r>
    </w:p>
    <w:p w:rsidR="009D05F3" w:rsidRPr="005F2D81" w:rsidRDefault="009D05F3" w:rsidP="004D0C6D">
      <w:pPr>
        <w:pStyle w:val="ListParagraph"/>
        <w:spacing w:after="0" w:line="240" w:lineRule="auto"/>
        <w:ind w:left="284"/>
        <w:jc w:val="both"/>
      </w:pPr>
    </w:p>
    <w:p w:rsidR="004D0C6D" w:rsidRPr="005F2D81" w:rsidRDefault="004D0C6D" w:rsidP="004D0C6D">
      <w:pPr>
        <w:pStyle w:val="ListParagraph"/>
        <w:spacing w:after="0" w:line="240" w:lineRule="auto"/>
        <w:ind w:left="284"/>
        <w:jc w:val="both"/>
      </w:pPr>
      <w:r w:rsidRPr="005F2D81">
        <w:t>Koondpunk</w:t>
      </w:r>
      <w:r w:rsidR="005F2D81" w:rsidRPr="005F2D81">
        <w:t>tid: liidetakse maksumuse ja teenuse</w:t>
      </w:r>
      <w:r w:rsidRPr="005F2D81">
        <w:t xml:space="preserve"> kirjelduse punktid ning arvestatakse kuni kaks kohta pärast koma. Pakkumuse võitjaks on suurima punktisumma kogunud Pakkuja.</w:t>
      </w:r>
    </w:p>
    <w:p w:rsidR="004D0C6D" w:rsidRDefault="004D0C6D" w:rsidP="008C1100">
      <w:pPr>
        <w:spacing w:after="0" w:line="240" w:lineRule="auto"/>
        <w:jc w:val="both"/>
      </w:pPr>
    </w:p>
    <w:p w:rsidR="004D0C6D" w:rsidRDefault="004D0C6D" w:rsidP="008C1100">
      <w:pPr>
        <w:spacing w:after="0" w:line="240" w:lineRule="auto"/>
        <w:jc w:val="both"/>
      </w:pPr>
    </w:p>
    <w:p w:rsidR="002E2C17" w:rsidRPr="00793B7F" w:rsidRDefault="008C1100" w:rsidP="008C1100">
      <w:pPr>
        <w:spacing w:after="0" w:line="240" w:lineRule="auto"/>
        <w:jc w:val="both"/>
      </w:pPr>
      <w:r w:rsidRPr="00793B7F">
        <w:t>LEPINGU TINGIMUSED:</w:t>
      </w:r>
    </w:p>
    <w:p w:rsidR="00835484" w:rsidRPr="00793B7F" w:rsidRDefault="004F5EAE" w:rsidP="0062227C">
      <w:pPr>
        <w:spacing w:after="0" w:line="240" w:lineRule="auto"/>
        <w:jc w:val="both"/>
      </w:pPr>
      <w:r w:rsidRPr="00793B7F">
        <w:t xml:space="preserve">Pakkuja peab arvestama asjaoluga, et hankija alles hangib kaugloetavaid gaasiarvesteid ja sõlmitav ülekandeteenuse </w:t>
      </w:r>
      <w:r w:rsidR="00533E9D" w:rsidRPr="00793B7F">
        <w:t>hanke</w:t>
      </w:r>
      <w:r w:rsidRPr="00793B7F">
        <w:t>leping käivitub pärast kaugloetatate gaasiarvestite paigaldamist. Ajalist perioodi, mis jääb lepingu sõlmimisest kuni arvestite paigaldamiseni, nimetatakse ooteajaks</w:t>
      </w:r>
      <w:r w:rsidR="00DC60EC" w:rsidRPr="00793B7F">
        <w:t>, kus saab</w:t>
      </w:r>
      <w:r w:rsidR="006505EB" w:rsidRPr="00793B7F">
        <w:t xml:space="preserve"> </w:t>
      </w:r>
      <w:r w:rsidR="00DC60EC" w:rsidRPr="00793B7F">
        <w:t>tegeleda teenus</w:t>
      </w:r>
      <w:r w:rsidR="006505EB" w:rsidRPr="00793B7F">
        <w:t>e osutamiseks vajalike</w:t>
      </w:r>
      <w:r w:rsidR="00DC60EC" w:rsidRPr="00793B7F">
        <w:t xml:space="preserve"> ettevalmistavate töödega.</w:t>
      </w:r>
      <w:r w:rsidR="009911C8" w:rsidRPr="00793B7F">
        <w:t xml:space="preserve"> Kuna ooteajal ei ole võimalik ülekandeteenust osutada, siis see periood ei</w:t>
      </w:r>
      <w:r w:rsidRPr="00793B7F">
        <w:t xml:space="preserve"> kuulu </w:t>
      </w:r>
      <w:r w:rsidR="009911C8" w:rsidRPr="00793B7F">
        <w:t xml:space="preserve">ka </w:t>
      </w:r>
      <w:r w:rsidRPr="00793B7F">
        <w:t xml:space="preserve">tasustamisele. </w:t>
      </w:r>
    </w:p>
    <w:p w:rsidR="00835484" w:rsidRPr="00793B7F" w:rsidRDefault="00835484" w:rsidP="0062227C">
      <w:pPr>
        <w:spacing w:after="0" w:line="240" w:lineRule="auto"/>
        <w:jc w:val="both"/>
      </w:pPr>
    </w:p>
    <w:p w:rsidR="008C1100" w:rsidRPr="00793B7F" w:rsidRDefault="004A3204" w:rsidP="0062227C">
      <w:pPr>
        <w:spacing w:after="0" w:line="240" w:lineRule="auto"/>
        <w:jc w:val="both"/>
      </w:pPr>
      <w:r w:rsidRPr="00793B7F">
        <w:t>Kaugloetavate gaasiarvestite ü</w:t>
      </w:r>
      <w:r w:rsidR="00C0452F" w:rsidRPr="00793B7F">
        <w:t xml:space="preserve">lekandeteenuse </w:t>
      </w:r>
      <w:r w:rsidRPr="00793B7F">
        <w:t xml:space="preserve">maksumuseks </w:t>
      </w:r>
      <w:r w:rsidR="00E96F2B" w:rsidRPr="00793B7F">
        <w:t xml:space="preserve">kuus </w:t>
      </w:r>
      <w:r w:rsidRPr="00793B7F">
        <w:t xml:space="preserve">on </w:t>
      </w:r>
      <w:r w:rsidR="00E96F2B" w:rsidRPr="00793B7F">
        <w:t xml:space="preserve">pakkuja poolt pakutud </w:t>
      </w:r>
      <w:r w:rsidRPr="00793B7F">
        <w:t>tasu arvesti kohta</w:t>
      </w:r>
      <w:r w:rsidR="00E96F2B" w:rsidRPr="00793B7F">
        <w:t xml:space="preserve"> korrutatuna arvestite arvuga. </w:t>
      </w:r>
      <w:r w:rsidR="002E2C17" w:rsidRPr="00793B7F">
        <w:t xml:space="preserve">Maksumuses tuleb arvestada  kõiki asjaolusid, mis on vajalikud kaugloetavate gaasiarvestite andmete ülekandeteenuse eesmärgipäraseks toimimiseks </w:t>
      </w:r>
      <w:r w:rsidR="002E2C17" w:rsidRPr="00793B7F">
        <w:lastRenderedPageBreak/>
        <w:t>ja haldamiseks</w:t>
      </w:r>
      <w:r w:rsidR="00A73F65">
        <w:t xml:space="preserve"> </w:t>
      </w:r>
      <w:r w:rsidR="00A73F65" w:rsidRPr="00511FB2">
        <w:t>(sh</w:t>
      </w:r>
      <w:r w:rsidR="002E2C17" w:rsidRPr="00511FB2">
        <w:t>.</w:t>
      </w:r>
      <w:r w:rsidR="00386768" w:rsidRPr="00511FB2">
        <w:t xml:space="preserve"> pakkuja platvormi integreerimine hankija süsteemi</w:t>
      </w:r>
      <w:r w:rsidR="006F151B" w:rsidRPr="00511FB2">
        <w:t xml:space="preserve">, </w:t>
      </w:r>
      <w:r w:rsidR="00774E42" w:rsidRPr="00511FB2">
        <w:t xml:space="preserve">hankijale </w:t>
      </w:r>
      <w:r w:rsidR="006F151B" w:rsidRPr="00511FB2">
        <w:t>vajalikke liidestuste loomine</w:t>
      </w:r>
      <w:r w:rsidR="00C75C65" w:rsidRPr="00511FB2">
        <w:t xml:space="preserve"> jm taoline</w:t>
      </w:r>
      <w:r w:rsidR="00386768" w:rsidRPr="00511FB2">
        <w:t>).</w:t>
      </w:r>
      <w:r w:rsidR="00386768">
        <w:rPr>
          <w:color w:val="FF0000"/>
        </w:rPr>
        <w:t xml:space="preserve"> </w:t>
      </w:r>
      <w:r w:rsidR="00E96F2B" w:rsidRPr="00793B7F">
        <w:t>L</w:t>
      </w:r>
      <w:r w:rsidR="00C0452F" w:rsidRPr="00793B7F">
        <w:t>eping</w:t>
      </w:r>
      <w:r w:rsidRPr="00793B7F">
        <w:t>u kestvuseks on 4 (neli) aastat alates reaalse teenuse osutamise ajast</w:t>
      </w:r>
      <w:r w:rsidR="00E96F2B" w:rsidRPr="00793B7F">
        <w:t xml:space="preserve"> (kuu</w:t>
      </w:r>
      <w:r w:rsidR="00533E9D" w:rsidRPr="00793B7F">
        <w:t>st</w:t>
      </w:r>
      <w:r w:rsidR="00E96F2B" w:rsidRPr="00793B7F">
        <w:t>)</w:t>
      </w:r>
      <w:r w:rsidRPr="00793B7F">
        <w:t>.</w:t>
      </w:r>
      <w:r w:rsidR="0062227C" w:rsidRPr="00793B7F">
        <w:t xml:space="preserve"> Hankijal on õigus muuta hankelepingut vastavalt </w:t>
      </w:r>
      <w:r w:rsidR="0062227C" w:rsidRPr="00793B7F">
        <w:rPr>
          <w:rFonts w:cs="Arial"/>
          <w:shd w:val="clear" w:color="auto" w:fill="FFFFFF"/>
        </w:rPr>
        <w:t>RHS</w:t>
      </w:r>
      <w:r w:rsidR="0062227C" w:rsidRPr="00793B7F">
        <w:rPr>
          <w:rFonts w:cs="Arial"/>
          <w:lang w:eastAsia="et-EE"/>
        </w:rPr>
        <w:t xml:space="preserve"> § 123 lg 1 sätestatud punktides (va punktid 3 ja 4).</w:t>
      </w:r>
    </w:p>
    <w:p w:rsidR="000C43EF" w:rsidRPr="00793B7F" w:rsidRDefault="000C43EF" w:rsidP="00C27EE5">
      <w:pPr>
        <w:spacing w:line="240" w:lineRule="auto"/>
      </w:pPr>
    </w:p>
    <w:sectPr w:rsidR="000C43EF" w:rsidRPr="00793B7F" w:rsidSect="00DD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B2" w:rsidRDefault="00D941B2" w:rsidP="0022041E">
      <w:pPr>
        <w:spacing w:after="0" w:line="240" w:lineRule="auto"/>
      </w:pPr>
      <w:r>
        <w:separator/>
      </w:r>
    </w:p>
  </w:endnote>
  <w:endnote w:type="continuationSeparator" w:id="0">
    <w:p w:rsidR="00D941B2" w:rsidRDefault="00D941B2" w:rsidP="0022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 w:rsidP="0022041E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04818"/>
      <w:docPartObj>
        <w:docPartGallery w:val="Page Numbers (Bottom of Page)"/>
        <w:docPartUnique/>
      </w:docPartObj>
    </w:sdtPr>
    <w:sdtContent>
      <w:p w:rsidR="0022041E" w:rsidRDefault="00300529">
        <w:pPr>
          <w:pStyle w:val="Footer"/>
          <w:jc w:val="center"/>
        </w:pPr>
        <w:fldSimple w:instr=" PAGE   \* MERGEFORMAT ">
          <w:r w:rsidR="00D67574">
            <w:rPr>
              <w:noProof/>
            </w:rPr>
            <w:t>1</w:t>
          </w:r>
        </w:fldSimple>
      </w:p>
    </w:sdtContent>
  </w:sdt>
  <w:p w:rsidR="0022041E" w:rsidRDefault="002204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04813"/>
      <w:docPartObj>
        <w:docPartGallery w:val="Page Numbers (Bottom of Page)"/>
        <w:docPartUnique/>
      </w:docPartObj>
    </w:sdtPr>
    <w:sdtContent>
      <w:p w:rsidR="0022041E" w:rsidRDefault="00300529">
        <w:pPr>
          <w:pStyle w:val="Footer"/>
          <w:jc w:val="center"/>
        </w:pPr>
        <w:fldSimple w:instr=" PAGE   \* MERGEFORMAT ">
          <w:r w:rsidR="0022041E">
            <w:rPr>
              <w:noProof/>
            </w:rPr>
            <w:t>1</w:t>
          </w:r>
        </w:fldSimple>
      </w:p>
    </w:sdtContent>
  </w:sdt>
  <w:p w:rsidR="0022041E" w:rsidRDefault="00220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B2" w:rsidRDefault="00D941B2" w:rsidP="0022041E">
      <w:pPr>
        <w:spacing w:after="0" w:line="240" w:lineRule="auto"/>
      </w:pPr>
      <w:r>
        <w:separator/>
      </w:r>
    </w:p>
  </w:footnote>
  <w:footnote w:type="continuationSeparator" w:id="0">
    <w:p w:rsidR="00D941B2" w:rsidRDefault="00D941B2" w:rsidP="0022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1E" w:rsidRDefault="002204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B8"/>
    <w:multiLevelType w:val="hybridMultilevel"/>
    <w:tmpl w:val="1E3A0A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A07"/>
    <w:multiLevelType w:val="multilevel"/>
    <w:tmpl w:val="8C341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54357B0"/>
    <w:multiLevelType w:val="hybridMultilevel"/>
    <w:tmpl w:val="B77A62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731D"/>
    <w:multiLevelType w:val="hybridMultilevel"/>
    <w:tmpl w:val="BA9A1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7DD7"/>
    <w:multiLevelType w:val="hybridMultilevel"/>
    <w:tmpl w:val="728AAE46"/>
    <w:lvl w:ilvl="0" w:tplc="553E9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8CB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75A3"/>
    <w:multiLevelType w:val="hybridMultilevel"/>
    <w:tmpl w:val="824871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06E85"/>
    <w:multiLevelType w:val="multilevel"/>
    <w:tmpl w:val="95C8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A581022"/>
    <w:multiLevelType w:val="hybridMultilevel"/>
    <w:tmpl w:val="2A4E6E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33F8A"/>
    <w:multiLevelType w:val="multilevel"/>
    <w:tmpl w:val="FDFE8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FA3211"/>
    <w:multiLevelType w:val="hybridMultilevel"/>
    <w:tmpl w:val="75BAF434"/>
    <w:lvl w:ilvl="0" w:tplc="C9404A2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8283A"/>
    <w:multiLevelType w:val="hybridMultilevel"/>
    <w:tmpl w:val="D01EBF70"/>
    <w:lvl w:ilvl="0" w:tplc="042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163CD"/>
    <w:rsid w:val="00007815"/>
    <w:rsid w:val="00012168"/>
    <w:rsid w:val="00013621"/>
    <w:rsid w:val="000160EE"/>
    <w:rsid w:val="00017208"/>
    <w:rsid w:val="000211AF"/>
    <w:rsid w:val="00040ABE"/>
    <w:rsid w:val="00047735"/>
    <w:rsid w:val="000502DD"/>
    <w:rsid w:val="000513E9"/>
    <w:rsid w:val="0005150E"/>
    <w:rsid w:val="00051AF4"/>
    <w:rsid w:val="00052836"/>
    <w:rsid w:val="00053CA4"/>
    <w:rsid w:val="00060047"/>
    <w:rsid w:val="00061A24"/>
    <w:rsid w:val="000623D3"/>
    <w:rsid w:val="00062F1E"/>
    <w:rsid w:val="000705D1"/>
    <w:rsid w:val="00075134"/>
    <w:rsid w:val="000753E8"/>
    <w:rsid w:val="000771ED"/>
    <w:rsid w:val="0007786B"/>
    <w:rsid w:val="00082FA7"/>
    <w:rsid w:val="00084AF2"/>
    <w:rsid w:val="00087DE2"/>
    <w:rsid w:val="00090ACE"/>
    <w:rsid w:val="0009177E"/>
    <w:rsid w:val="00095FB0"/>
    <w:rsid w:val="0009729F"/>
    <w:rsid w:val="000A1F07"/>
    <w:rsid w:val="000A730A"/>
    <w:rsid w:val="000B39BB"/>
    <w:rsid w:val="000B7DF0"/>
    <w:rsid w:val="000C3FB8"/>
    <w:rsid w:val="000C43EF"/>
    <w:rsid w:val="000C7D67"/>
    <w:rsid w:val="000F3293"/>
    <w:rsid w:val="000F39D6"/>
    <w:rsid w:val="000F51EC"/>
    <w:rsid w:val="00101062"/>
    <w:rsid w:val="00101358"/>
    <w:rsid w:val="00101E4B"/>
    <w:rsid w:val="00105631"/>
    <w:rsid w:val="00112000"/>
    <w:rsid w:val="00117FF5"/>
    <w:rsid w:val="001208E6"/>
    <w:rsid w:val="00123149"/>
    <w:rsid w:val="00127850"/>
    <w:rsid w:val="001404C3"/>
    <w:rsid w:val="00142BEE"/>
    <w:rsid w:val="001469A6"/>
    <w:rsid w:val="00153F2E"/>
    <w:rsid w:val="00156581"/>
    <w:rsid w:val="00172130"/>
    <w:rsid w:val="00174D56"/>
    <w:rsid w:val="00176EE7"/>
    <w:rsid w:val="001803B7"/>
    <w:rsid w:val="00184C41"/>
    <w:rsid w:val="0018602A"/>
    <w:rsid w:val="00192887"/>
    <w:rsid w:val="00193092"/>
    <w:rsid w:val="00195DCD"/>
    <w:rsid w:val="001969A6"/>
    <w:rsid w:val="001A58FC"/>
    <w:rsid w:val="001B6051"/>
    <w:rsid w:val="001C45F4"/>
    <w:rsid w:val="001D0163"/>
    <w:rsid w:val="001D2B3D"/>
    <w:rsid w:val="001D5337"/>
    <w:rsid w:val="001D79D5"/>
    <w:rsid w:val="001E15EC"/>
    <w:rsid w:val="001E3E2D"/>
    <w:rsid w:val="001E7CEC"/>
    <w:rsid w:val="001F691D"/>
    <w:rsid w:val="001F72F0"/>
    <w:rsid w:val="00207138"/>
    <w:rsid w:val="00215F49"/>
    <w:rsid w:val="00216C8D"/>
    <w:rsid w:val="002200C8"/>
    <w:rsid w:val="0022041E"/>
    <w:rsid w:val="00222391"/>
    <w:rsid w:val="00240081"/>
    <w:rsid w:val="00240427"/>
    <w:rsid w:val="00242CE0"/>
    <w:rsid w:val="0024505C"/>
    <w:rsid w:val="002504A3"/>
    <w:rsid w:val="00251BD9"/>
    <w:rsid w:val="00253782"/>
    <w:rsid w:val="002647EF"/>
    <w:rsid w:val="00267002"/>
    <w:rsid w:val="00267FB5"/>
    <w:rsid w:val="0027633B"/>
    <w:rsid w:val="00277005"/>
    <w:rsid w:val="0027770A"/>
    <w:rsid w:val="00280DAE"/>
    <w:rsid w:val="00285BF2"/>
    <w:rsid w:val="00293A8A"/>
    <w:rsid w:val="002A6FBB"/>
    <w:rsid w:val="002B2582"/>
    <w:rsid w:val="002B27BE"/>
    <w:rsid w:val="002B2B30"/>
    <w:rsid w:val="002C0ACE"/>
    <w:rsid w:val="002C5750"/>
    <w:rsid w:val="002C7AA8"/>
    <w:rsid w:val="002D7509"/>
    <w:rsid w:val="002E22BF"/>
    <w:rsid w:val="002E23AE"/>
    <w:rsid w:val="002E2C17"/>
    <w:rsid w:val="002E5A13"/>
    <w:rsid w:val="002F2636"/>
    <w:rsid w:val="002F34A1"/>
    <w:rsid w:val="00300529"/>
    <w:rsid w:val="00301792"/>
    <w:rsid w:val="00305698"/>
    <w:rsid w:val="00306A8B"/>
    <w:rsid w:val="0031490E"/>
    <w:rsid w:val="00322AD2"/>
    <w:rsid w:val="003236F8"/>
    <w:rsid w:val="0032531B"/>
    <w:rsid w:val="003347E0"/>
    <w:rsid w:val="00335182"/>
    <w:rsid w:val="003357A8"/>
    <w:rsid w:val="00335C50"/>
    <w:rsid w:val="003363C5"/>
    <w:rsid w:val="00336660"/>
    <w:rsid w:val="00336907"/>
    <w:rsid w:val="00352AA1"/>
    <w:rsid w:val="00353627"/>
    <w:rsid w:val="0035546E"/>
    <w:rsid w:val="00355F93"/>
    <w:rsid w:val="00361CC9"/>
    <w:rsid w:val="0036269D"/>
    <w:rsid w:val="00363418"/>
    <w:rsid w:val="0036598A"/>
    <w:rsid w:val="00377C19"/>
    <w:rsid w:val="00386768"/>
    <w:rsid w:val="00391743"/>
    <w:rsid w:val="00393DFF"/>
    <w:rsid w:val="00393FAF"/>
    <w:rsid w:val="00394C68"/>
    <w:rsid w:val="003A4E76"/>
    <w:rsid w:val="003A5F0E"/>
    <w:rsid w:val="003B0131"/>
    <w:rsid w:val="003B32B8"/>
    <w:rsid w:val="003C172F"/>
    <w:rsid w:val="003C2F9F"/>
    <w:rsid w:val="003D1449"/>
    <w:rsid w:val="003D3534"/>
    <w:rsid w:val="003E2F6A"/>
    <w:rsid w:val="003E406A"/>
    <w:rsid w:val="003F02D0"/>
    <w:rsid w:val="003F2725"/>
    <w:rsid w:val="003F3B8E"/>
    <w:rsid w:val="00407650"/>
    <w:rsid w:val="00420569"/>
    <w:rsid w:val="00423863"/>
    <w:rsid w:val="00425A0B"/>
    <w:rsid w:val="00426EAA"/>
    <w:rsid w:val="00435E1A"/>
    <w:rsid w:val="00443CA5"/>
    <w:rsid w:val="00447D57"/>
    <w:rsid w:val="00450DA1"/>
    <w:rsid w:val="00456488"/>
    <w:rsid w:val="00467BE7"/>
    <w:rsid w:val="00470035"/>
    <w:rsid w:val="00473456"/>
    <w:rsid w:val="00475E9D"/>
    <w:rsid w:val="00476C9F"/>
    <w:rsid w:val="00491DF9"/>
    <w:rsid w:val="004A3204"/>
    <w:rsid w:val="004B1D99"/>
    <w:rsid w:val="004B3D4F"/>
    <w:rsid w:val="004C0FD6"/>
    <w:rsid w:val="004C6431"/>
    <w:rsid w:val="004D0C6D"/>
    <w:rsid w:val="004E0627"/>
    <w:rsid w:val="004E7B9B"/>
    <w:rsid w:val="004F5953"/>
    <w:rsid w:val="004F5EAE"/>
    <w:rsid w:val="005071E7"/>
    <w:rsid w:val="00511FB2"/>
    <w:rsid w:val="005151E6"/>
    <w:rsid w:val="0052227A"/>
    <w:rsid w:val="0053085E"/>
    <w:rsid w:val="0053383D"/>
    <w:rsid w:val="00533E9D"/>
    <w:rsid w:val="00540427"/>
    <w:rsid w:val="005406CA"/>
    <w:rsid w:val="0054538A"/>
    <w:rsid w:val="0055201A"/>
    <w:rsid w:val="00553B4B"/>
    <w:rsid w:val="0055410D"/>
    <w:rsid w:val="00560F53"/>
    <w:rsid w:val="00563703"/>
    <w:rsid w:val="0057561B"/>
    <w:rsid w:val="0057644D"/>
    <w:rsid w:val="005818E2"/>
    <w:rsid w:val="00581E3D"/>
    <w:rsid w:val="00582AA2"/>
    <w:rsid w:val="00584136"/>
    <w:rsid w:val="00584B92"/>
    <w:rsid w:val="005875B7"/>
    <w:rsid w:val="00597F08"/>
    <w:rsid w:val="005A3BAA"/>
    <w:rsid w:val="005A6E96"/>
    <w:rsid w:val="005B2E60"/>
    <w:rsid w:val="005B44EA"/>
    <w:rsid w:val="005C161F"/>
    <w:rsid w:val="005C3CD2"/>
    <w:rsid w:val="005C6006"/>
    <w:rsid w:val="005C7895"/>
    <w:rsid w:val="005E26EE"/>
    <w:rsid w:val="005E76DB"/>
    <w:rsid w:val="005F1611"/>
    <w:rsid w:val="005F2D81"/>
    <w:rsid w:val="005F2F1C"/>
    <w:rsid w:val="005F3403"/>
    <w:rsid w:val="005F4862"/>
    <w:rsid w:val="006101A4"/>
    <w:rsid w:val="00611543"/>
    <w:rsid w:val="00611FD3"/>
    <w:rsid w:val="00612BCE"/>
    <w:rsid w:val="00613D83"/>
    <w:rsid w:val="0061470C"/>
    <w:rsid w:val="00620CC0"/>
    <w:rsid w:val="006218CA"/>
    <w:rsid w:val="0062227C"/>
    <w:rsid w:val="00630825"/>
    <w:rsid w:val="006314A7"/>
    <w:rsid w:val="00632D67"/>
    <w:rsid w:val="0063364E"/>
    <w:rsid w:val="006337F9"/>
    <w:rsid w:val="00635514"/>
    <w:rsid w:val="00637ABF"/>
    <w:rsid w:val="00643406"/>
    <w:rsid w:val="006464E9"/>
    <w:rsid w:val="006505EB"/>
    <w:rsid w:val="00653091"/>
    <w:rsid w:val="00655F4C"/>
    <w:rsid w:val="00660E7A"/>
    <w:rsid w:val="00662957"/>
    <w:rsid w:val="00664D95"/>
    <w:rsid w:val="006666BD"/>
    <w:rsid w:val="0067023E"/>
    <w:rsid w:val="00671483"/>
    <w:rsid w:val="0067173A"/>
    <w:rsid w:val="006735BE"/>
    <w:rsid w:val="00675294"/>
    <w:rsid w:val="00676126"/>
    <w:rsid w:val="00676B1C"/>
    <w:rsid w:val="0068151E"/>
    <w:rsid w:val="00684F69"/>
    <w:rsid w:val="0069155F"/>
    <w:rsid w:val="006939DB"/>
    <w:rsid w:val="006A0B65"/>
    <w:rsid w:val="006C43C9"/>
    <w:rsid w:val="006C4ACD"/>
    <w:rsid w:val="006C5A2A"/>
    <w:rsid w:val="006C6B31"/>
    <w:rsid w:val="006D10C8"/>
    <w:rsid w:val="006D7607"/>
    <w:rsid w:val="006E28F4"/>
    <w:rsid w:val="006F062A"/>
    <w:rsid w:val="006F07DB"/>
    <w:rsid w:val="006F151B"/>
    <w:rsid w:val="006F55D9"/>
    <w:rsid w:val="006F56BC"/>
    <w:rsid w:val="006F68E6"/>
    <w:rsid w:val="006F6965"/>
    <w:rsid w:val="007008B8"/>
    <w:rsid w:val="00701A0B"/>
    <w:rsid w:val="007163CD"/>
    <w:rsid w:val="00723F37"/>
    <w:rsid w:val="00733EBE"/>
    <w:rsid w:val="007361D8"/>
    <w:rsid w:val="00741F73"/>
    <w:rsid w:val="007428C7"/>
    <w:rsid w:val="007510EA"/>
    <w:rsid w:val="00752230"/>
    <w:rsid w:val="00760247"/>
    <w:rsid w:val="00760283"/>
    <w:rsid w:val="00760D5B"/>
    <w:rsid w:val="00761ED0"/>
    <w:rsid w:val="00763478"/>
    <w:rsid w:val="00763601"/>
    <w:rsid w:val="00774E42"/>
    <w:rsid w:val="00775B75"/>
    <w:rsid w:val="00776295"/>
    <w:rsid w:val="00781E5B"/>
    <w:rsid w:val="00790B24"/>
    <w:rsid w:val="00791CD6"/>
    <w:rsid w:val="00793B7F"/>
    <w:rsid w:val="00795D9F"/>
    <w:rsid w:val="007A7A2B"/>
    <w:rsid w:val="007B0DCD"/>
    <w:rsid w:val="007B169D"/>
    <w:rsid w:val="007B32A9"/>
    <w:rsid w:val="007C2233"/>
    <w:rsid w:val="007D0C3F"/>
    <w:rsid w:val="007D0E57"/>
    <w:rsid w:val="007D2C3C"/>
    <w:rsid w:val="007E4FFE"/>
    <w:rsid w:val="007F6434"/>
    <w:rsid w:val="00800AAB"/>
    <w:rsid w:val="0081126E"/>
    <w:rsid w:val="00812380"/>
    <w:rsid w:val="00817CA8"/>
    <w:rsid w:val="00822C5A"/>
    <w:rsid w:val="00831F56"/>
    <w:rsid w:val="00835484"/>
    <w:rsid w:val="0084300B"/>
    <w:rsid w:val="00844CA4"/>
    <w:rsid w:val="00854067"/>
    <w:rsid w:val="0086040F"/>
    <w:rsid w:val="0086262C"/>
    <w:rsid w:val="008628C3"/>
    <w:rsid w:val="008651AB"/>
    <w:rsid w:val="00870590"/>
    <w:rsid w:val="00872D5D"/>
    <w:rsid w:val="00873324"/>
    <w:rsid w:val="00877A29"/>
    <w:rsid w:val="00877C07"/>
    <w:rsid w:val="008800CD"/>
    <w:rsid w:val="008818D2"/>
    <w:rsid w:val="008861FE"/>
    <w:rsid w:val="00887986"/>
    <w:rsid w:val="008A04BD"/>
    <w:rsid w:val="008A371B"/>
    <w:rsid w:val="008A3C8F"/>
    <w:rsid w:val="008A5161"/>
    <w:rsid w:val="008B1D14"/>
    <w:rsid w:val="008B7B0B"/>
    <w:rsid w:val="008B7EDA"/>
    <w:rsid w:val="008C08B4"/>
    <w:rsid w:val="008C1100"/>
    <w:rsid w:val="008C2F52"/>
    <w:rsid w:val="008C5AEF"/>
    <w:rsid w:val="008D042D"/>
    <w:rsid w:val="008D12A9"/>
    <w:rsid w:val="008D5DE9"/>
    <w:rsid w:val="008E00E0"/>
    <w:rsid w:val="008E2972"/>
    <w:rsid w:val="008E2E1D"/>
    <w:rsid w:val="008E3E0D"/>
    <w:rsid w:val="008E6D37"/>
    <w:rsid w:val="00905448"/>
    <w:rsid w:val="009077B5"/>
    <w:rsid w:val="009136FE"/>
    <w:rsid w:val="00920F05"/>
    <w:rsid w:val="009427C8"/>
    <w:rsid w:val="00950657"/>
    <w:rsid w:val="00954102"/>
    <w:rsid w:val="00955611"/>
    <w:rsid w:val="00956BBB"/>
    <w:rsid w:val="00957AD8"/>
    <w:rsid w:val="009714D0"/>
    <w:rsid w:val="009718AE"/>
    <w:rsid w:val="00973893"/>
    <w:rsid w:val="00974DD3"/>
    <w:rsid w:val="00974F36"/>
    <w:rsid w:val="009853D3"/>
    <w:rsid w:val="00986C85"/>
    <w:rsid w:val="009911C8"/>
    <w:rsid w:val="0099545B"/>
    <w:rsid w:val="009B58AD"/>
    <w:rsid w:val="009C113A"/>
    <w:rsid w:val="009D05F3"/>
    <w:rsid w:val="009E5202"/>
    <w:rsid w:val="009F32CE"/>
    <w:rsid w:val="009F343A"/>
    <w:rsid w:val="00A06E77"/>
    <w:rsid w:val="00A1010F"/>
    <w:rsid w:val="00A16B37"/>
    <w:rsid w:val="00A239DB"/>
    <w:rsid w:val="00A26C9C"/>
    <w:rsid w:val="00A276D2"/>
    <w:rsid w:val="00A3132A"/>
    <w:rsid w:val="00A376DF"/>
    <w:rsid w:val="00A469B6"/>
    <w:rsid w:val="00A513B6"/>
    <w:rsid w:val="00A52532"/>
    <w:rsid w:val="00A528DB"/>
    <w:rsid w:val="00A60579"/>
    <w:rsid w:val="00A66833"/>
    <w:rsid w:val="00A7082A"/>
    <w:rsid w:val="00A71B8B"/>
    <w:rsid w:val="00A72095"/>
    <w:rsid w:val="00A737DD"/>
    <w:rsid w:val="00A73B28"/>
    <w:rsid w:val="00A73F65"/>
    <w:rsid w:val="00A77160"/>
    <w:rsid w:val="00A77A4C"/>
    <w:rsid w:val="00A82864"/>
    <w:rsid w:val="00A82FCA"/>
    <w:rsid w:val="00A845E6"/>
    <w:rsid w:val="00A90019"/>
    <w:rsid w:val="00A926AE"/>
    <w:rsid w:val="00A93B22"/>
    <w:rsid w:val="00AA017E"/>
    <w:rsid w:val="00AA0341"/>
    <w:rsid w:val="00AA1F20"/>
    <w:rsid w:val="00AA5227"/>
    <w:rsid w:val="00AB0CC2"/>
    <w:rsid w:val="00AC6C27"/>
    <w:rsid w:val="00AD2C23"/>
    <w:rsid w:val="00AE0143"/>
    <w:rsid w:val="00AE7716"/>
    <w:rsid w:val="00AF2802"/>
    <w:rsid w:val="00AF53C8"/>
    <w:rsid w:val="00AF68B6"/>
    <w:rsid w:val="00B0040B"/>
    <w:rsid w:val="00B03E92"/>
    <w:rsid w:val="00B07ABC"/>
    <w:rsid w:val="00B14285"/>
    <w:rsid w:val="00B16A8F"/>
    <w:rsid w:val="00B27E44"/>
    <w:rsid w:val="00B36D2D"/>
    <w:rsid w:val="00B42A2F"/>
    <w:rsid w:val="00B45EAE"/>
    <w:rsid w:val="00B52732"/>
    <w:rsid w:val="00B60060"/>
    <w:rsid w:val="00B619D6"/>
    <w:rsid w:val="00B637C3"/>
    <w:rsid w:val="00B67F4A"/>
    <w:rsid w:val="00B71DCE"/>
    <w:rsid w:val="00B73A8C"/>
    <w:rsid w:val="00B77066"/>
    <w:rsid w:val="00B77184"/>
    <w:rsid w:val="00B77338"/>
    <w:rsid w:val="00B8055A"/>
    <w:rsid w:val="00B81EFD"/>
    <w:rsid w:val="00B8232B"/>
    <w:rsid w:val="00B9100E"/>
    <w:rsid w:val="00B96254"/>
    <w:rsid w:val="00BA27FC"/>
    <w:rsid w:val="00BA5B50"/>
    <w:rsid w:val="00BC22D1"/>
    <w:rsid w:val="00BC384E"/>
    <w:rsid w:val="00BC42F0"/>
    <w:rsid w:val="00BC46A3"/>
    <w:rsid w:val="00BD0583"/>
    <w:rsid w:val="00BD1D3D"/>
    <w:rsid w:val="00BD20B0"/>
    <w:rsid w:val="00BF4329"/>
    <w:rsid w:val="00BF443C"/>
    <w:rsid w:val="00C016CD"/>
    <w:rsid w:val="00C0452F"/>
    <w:rsid w:val="00C1066F"/>
    <w:rsid w:val="00C15EAC"/>
    <w:rsid w:val="00C1672E"/>
    <w:rsid w:val="00C2479A"/>
    <w:rsid w:val="00C26662"/>
    <w:rsid w:val="00C27EE5"/>
    <w:rsid w:val="00C44E57"/>
    <w:rsid w:val="00C45C9F"/>
    <w:rsid w:val="00C50315"/>
    <w:rsid w:val="00C60C46"/>
    <w:rsid w:val="00C61873"/>
    <w:rsid w:val="00C6300E"/>
    <w:rsid w:val="00C65AB1"/>
    <w:rsid w:val="00C666A9"/>
    <w:rsid w:val="00C75C65"/>
    <w:rsid w:val="00C86759"/>
    <w:rsid w:val="00C875B9"/>
    <w:rsid w:val="00C87E8F"/>
    <w:rsid w:val="00C90D4A"/>
    <w:rsid w:val="00C942FE"/>
    <w:rsid w:val="00C94EA6"/>
    <w:rsid w:val="00CA3B12"/>
    <w:rsid w:val="00CA75A7"/>
    <w:rsid w:val="00CB0235"/>
    <w:rsid w:val="00CB4FBB"/>
    <w:rsid w:val="00CB563B"/>
    <w:rsid w:val="00CB6D5E"/>
    <w:rsid w:val="00CC61D4"/>
    <w:rsid w:val="00CC683C"/>
    <w:rsid w:val="00CD0BE5"/>
    <w:rsid w:val="00CD53C1"/>
    <w:rsid w:val="00CD703A"/>
    <w:rsid w:val="00CD7B29"/>
    <w:rsid w:val="00CE38CD"/>
    <w:rsid w:val="00CE51DC"/>
    <w:rsid w:val="00CE6982"/>
    <w:rsid w:val="00CF1E6C"/>
    <w:rsid w:val="00D03DBA"/>
    <w:rsid w:val="00D05E65"/>
    <w:rsid w:val="00D062FB"/>
    <w:rsid w:val="00D06C44"/>
    <w:rsid w:val="00D16F74"/>
    <w:rsid w:val="00D23E8D"/>
    <w:rsid w:val="00D4384A"/>
    <w:rsid w:val="00D47D20"/>
    <w:rsid w:val="00D52C1D"/>
    <w:rsid w:val="00D56666"/>
    <w:rsid w:val="00D577A1"/>
    <w:rsid w:val="00D67574"/>
    <w:rsid w:val="00D71C03"/>
    <w:rsid w:val="00D90AC5"/>
    <w:rsid w:val="00D9203D"/>
    <w:rsid w:val="00D941B2"/>
    <w:rsid w:val="00D95ECA"/>
    <w:rsid w:val="00D96D35"/>
    <w:rsid w:val="00DA5949"/>
    <w:rsid w:val="00DB25C1"/>
    <w:rsid w:val="00DB3685"/>
    <w:rsid w:val="00DC0C18"/>
    <w:rsid w:val="00DC36C0"/>
    <w:rsid w:val="00DC4BBD"/>
    <w:rsid w:val="00DC60EC"/>
    <w:rsid w:val="00DD35C5"/>
    <w:rsid w:val="00DD5344"/>
    <w:rsid w:val="00DE0A3B"/>
    <w:rsid w:val="00DE3BAE"/>
    <w:rsid w:val="00DF08D8"/>
    <w:rsid w:val="00DF60CE"/>
    <w:rsid w:val="00E103CF"/>
    <w:rsid w:val="00E10E99"/>
    <w:rsid w:val="00E16523"/>
    <w:rsid w:val="00E223CB"/>
    <w:rsid w:val="00E2240F"/>
    <w:rsid w:val="00E23674"/>
    <w:rsid w:val="00E248B0"/>
    <w:rsid w:val="00E34626"/>
    <w:rsid w:val="00E40270"/>
    <w:rsid w:val="00E45A3B"/>
    <w:rsid w:val="00E473CD"/>
    <w:rsid w:val="00E52C69"/>
    <w:rsid w:val="00E5572A"/>
    <w:rsid w:val="00E728D8"/>
    <w:rsid w:val="00E74F6E"/>
    <w:rsid w:val="00E84E0D"/>
    <w:rsid w:val="00E876B5"/>
    <w:rsid w:val="00E93600"/>
    <w:rsid w:val="00E93C18"/>
    <w:rsid w:val="00E96F2B"/>
    <w:rsid w:val="00EA0681"/>
    <w:rsid w:val="00EA536C"/>
    <w:rsid w:val="00EA6387"/>
    <w:rsid w:val="00EB0D76"/>
    <w:rsid w:val="00EC1599"/>
    <w:rsid w:val="00EC3E24"/>
    <w:rsid w:val="00ED13BD"/>
    <w:rsid w:val="00ED399B"/>
    <w:rsid w:val="00EE0DDE"/>
    <w:rsid w:val="00EE3795"/>
    <w:rsid w:val="00EE5C1F"/>
    <w:rsid w:val="00EE6BF1"/>
    <w:rsid w:val="00EF3B50"/>
    <w:rsid w:val="00EF5B92"/>
    <w:rsid w:val="00EF6137"/>
    <w:rsid w:val="00F11DB2"/>
    <w:rsid w:val="00F15940"/>
    <w:rsid w:val="00F20BC7"/>
    <w:rsid w:val="00F31B38"/>
    <w:rsid w:val="00F330CB"/>
    <w:rsid w:val="00F42FE0"/>
    <w:rsid w:val="00F512E7"/>
    <w:rsid w:val="00F568FF"/>
    <w:rsid w:val="00F603D6"/>
    <w:rsid w:val="00F60D26"/>
    <w:rsid w:val="00F64067"/>
    <w:rsid w:val="00F7041C"/>
    <w:rsid w:val="00F72F5B"/>
    <w:rsid w:val="00F73AC1"/>
    <w:rsid w:val="00F76AC2"/>
    <w:rsid w:val="00F77518"/>
    <w:rsid w:val="00F80101"/>
    <w:rsid w:val="00F807B2"/>
    <w:rsid w:val="00F87B10"/>
    <w:rsid w:val="00F93841"/>
    <w:rsid w:val="00FA297C"/>
    <w:rsid w:val="00FA2EFA"/>
    <w:rsid w:val="00FA574D"/>
    <w:rsid w:val="00FB2451"/>
    <w:rsid w:val="00FB7678"/>
    <w:rsid w:val="00FC1883"/>
    <w:rsid w:val="00FC282A"/>
    <w:rsid w:val="00FC7620"/>
    <w:rsid w:val="00FD1FFD"/>
    <w:rsid w:val="00FD62F0"/>
    <w:rsid w:val="00FD651F"/>
    <w:rsid w:val="00FD6559"/>
    <w:rsid w:val="00FE1733"/>
    <w:rsid w:val="00FE354D"/>
    <w:rsid w:val="00FE5DB3"/>
    <w:rsid w:val="00FF0783"/>
    <w:rsid w:val="00FF0DFC"/>
    <w:rsid w:val="00FF18A1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D"/>
  </w:style>
  <w:style w:type="paragraph" w:styleId="Heading1">
    <w:name w:val="heading 1"/>
    <w:basedOn w:val="Normal"/>
    <w:next w:val="Normal"/>
    <w:link w:val="Heading1Char"/>
    <w:qFormat/>
    <w:rsid w:val="00637ABF"/>
    <w:pPr>
      <w:keepNext/>
      <w:pageBreakBefore/>
      <w:numPr>
        <w:numId w:val="3"/>
      </w:numPr>
      <w:tabs>
        <w:tab w:val="left" w:pos="567"/>
      </w:tabs>
      <w:suppressAutoHyphens/>
      <w:spacing w:before="600" w:after="160" w:line="240" w:lineRule="auto"/>
      <w:outlineLvl w:val="0"/>
    </w:pPr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7ABF"/>
    <w:pPr>
      <w:keepNext/>
      <w:numPr>
        <w:ilvl w:val="1"/>
        <w:numId w:val="3"/>
      </w:numPr>
      <w:tabs>
        <w:tab w:val="left" w:pos="147"/>
      </w:tabs>
      <w:suppressAutoHyphens/>
      <w:spacing w:before="360" w:after="160" w:line="240" w:lineRule="auto"/>
      <w:outlineLvl w:val="1"/>
    </w:pPr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37ABF"/>
    <w:pPr>
      <w:numPr>
        <w:ilvl w:val="2"/>
        <w:numId w:val="3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37ABF"/>
    <w:pPr>
      <w:keepNext/>
      <w:numPr>
        <w:ilvl w:val="3"/>
        <w:numId w:val="3"/>
      </w:numPr>
      <w:tabs>
        <w:tab w:val="left" w:pos="726"/>
      </w:tabs>
      <w:suppressAutoHyphens/>
      <w:spacing w:before="240" w:after="120" w:line="240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7ABF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paragraph" w:styleId="Heading6">
    <w:name w:val="heading 6"/>
    <w:basedOn w:val="Normal"/>
    <w:next w:val="Normal"/>
    <w:link w:val="Heading6Char"/>
    <w:qFormat/>
    <w:rsid w:val="00637ABF"/>
    <w:pPr>
      <w:numPr>
        <w:ilvl w:val="5"/>
        <w:numId w:val="3"/>
      </w:numPr>
      <w:suppressAutoHyphens/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37ABF"/>
    <w:pPr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37ABF"/>
    <w:pPr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Heading9">
    <w:name w:val="heading 9"/>
    <w:aliases w:val="App Heading"/>
    <w:basedOn w:val="Normal"/>
    <w:next w:val="Normal"/>
    <w:link w:val="Heading9Char"/>
    <w:qFormat/>
    <w:rsid w:val="00637ABF"/>
    <w:pPr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3CD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7ABF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37ABF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37ABF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37ABF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37ABF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637ABF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37A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37AB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Heading9Char">
    <w:name w:val="Heading 9 Char"/>
    <w:aliases w:val="App Heading Char"/>
    <w:basedOn w:val="DefaultParagraphFont"/>
    <w:link w:val="Heading9"/>
    <w:rsid w:val="00637AB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Default">
    <w:name w:val="Default"/>
    <w:rsid w:val="00BA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E5DB3"/>
    <w:pPr>
      <w:suppressAutoHyphens/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E5DB3"/>
    <w:rPr>
      <w:rFonts w:ascii="Verdana" w:eastAsia="Times New Roman" w:hAnsi="Verdan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7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1E"/>
  </w:style>
  <w:style w:type="paragraph" w:styleId="Footer">
    <w:name w:val="footer"/>
    <w:basedOn w:val="Normal"/>
    <w:link w:val="FooterChar"/>
    <w:uiPriority w:val="99"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1E"/>
  </w:style>
  <w:style w:type="character" w:customStyle="1" w:styleId="tyhik">
    <w:name w:val="tyhik"/>
    <w:basedOn w:val="DefaultParagraphFont"/>
    <w:rsid w:val="0062227C"/>
  </w:style>
  <w:style w:type="character" w:styleId="Strong">
    <w:name w:val="Strong"/>
    <w:basedOn w:val="DefaultParagraphFont"/>
    <w:uiPriority w:val="22"/>
    <w:qFormat/>
    <w:rsid w:val="00582A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ta.ee/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008B-E207-484B-B2B0-52216724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4</Pages>
  <Words>1297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517</cp:revision>
  <cp:lastPrinted>2020-02-04T12:17:00Z</cp:lastPrinted>
  <dcterms:created xsi:type="dcterms:W3CDTF">2018-03-13T11:51:00Z</dcterms:created>
  <dcterms:modified xsi:type="dcterms:W3CDTF">2020-04-06T08:24:00Z</dcterms:modified>
</cp:coreProperties>
</file>